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D5F2B4">
      <w:pPr>
        <w:bidi w:val="0"/>
        <w:jc w:val="both"/>
        <w:rPr>
          <w:rFonts w:hint="eastAsia" w:asciiTheme="minorEastAsia" w:hAnsiTheme="minorEastAsia" w:eastAsiaTheme="minorEastAsia" w:cstheme="minorEastAsia"/>
          <w:sz w:val="44"/>
          <w:szCs w:val="44"/>
          <w:lang w:val="en-US" w:eastAsia="zh-CN"/>
        </w:rPr>
      </w:pPr>
    </w:p>
    <w:p w14:paraId="268BB1FF">
      <w:pPr>
        <w:keepNext w:val="0"/>
        <w:keepLines w:val="0"/>
        <w:pageBreakBefore w:val="0"/>
        <w:widowControl w:val="0"/>
        <w:kinsoku/>
        <w:wordWrap/>
        <w:overflowPunct/>
        <w:topLinePunct/>
        <w:autoSpaceDE/>
        <w:autoSpaceDN/>
        <w:bidi w:val="0"/>
        <w:adjustRightInd/>
        <w:snapToGrid w:val="0"/>
        <w:spacing w:before="0" w:beforeLines="0" w:after="0" w:afterLines="0" w:line="580" w:lineRule="exact"/>
        <w:ind w:left="0" w:leftChars="0" w:right="0" w:rightChars="0" w:firstLine="0" w:firstLineChars="0"/>
        <w:jc w:val="center"/>
        <w:textAlignment w:val="auto"/>
        <w:outlineLvl w:val="9"/>
        <w:rPr>
          <w:rFonts w:hint="eastAsia" w:ascii="宋体" w:hAnsi="宋体" w:eastAsia="宋体" w:cs="宋体"/>
          <w:b/>
          <w:bCs/>
          <w:sz w:val="44"/>
          <w:szCs w:val="44"/>
        </w:rPr>
      </w:pPr>
    </w:p>
    <w:p w14:paraId="684DA300">
      <w:pPr>
        <w:keepNext w:val="0"/>
        <w:keepLines w:val="0"/>
        <w:pageBreakBefore w:val="0"/>
        <w:widowControl w:val="0"/>
        <w:kinsoku/>
        <w:wordWrap/>
        <w:overflowPunct/>
        <w:topLinePunct/>
        <w:autoSpaceDE/>
        <w:autoSpaceDN/>
        <w:bidi w:val="0"/>
        <w:adjustRightInd/>
        <w:snapToGrid w:val="0"/>
        <w:spacing w:before="0" w:beforeLines="0" w:after="0" w:afterLines="0" w:line="580" w:lineRule="exact"/>
        <w:ind w:left="0" w:leftChars="0" w:right="0" w:rightChars="0" w:firstLine="0" w:firstLineChars="0"/>
        <w:jc w:val="center"/>
        <w:textAlignment w:val="auto"/>
        <w:outlineLvl w:val="9"/>
        <w:rPr>
          <w:rFonts w:hint="eastAsia" w:ascii="宋体" w:hAnsi="宋体" w:eastAsia="宋体" w:cs="宋体"/>
          <w:b/>
          <w:bCs/>
          <w:sz w:val="44"/>
          <w:szCs w:val="44"/>
        </w:rPr>
      </w:pPr>
      <w:r>
        <w:rPr>
          <w:rFonts w:hint="eastAsia" w:ascii="宋体" w:hAnsi="宋体" w:eastAsia="宋体" w:cs="宋体"/>
          <w:b/>
          <w:bCs/>
          <w:sz w:val="44"/>
          <w:szCs w:val="44"/>
        </w:rPr>
        <w:t>内蒙古自治区税费保障办法</w:t>
      </w:r>
    </w:p>
    <w:p w14:paraId="52538741">
      <w:pPr>
        <w:keepNext w:val="0"/>
        <w:keepLines w:val="0"/>
        <w:pageBreakBefore w:val="0"/>
        <w:widowControl w:val="0"/>
        <w:kinsoku/>
        <w:wordWrap/>
        <w:overflowPunct/>
        <w:topLinePunct/>
        <w:autoSpaceDE/>
        <w:autoSpaceDN/>
        <w:bidi w:val="0"/>
        <w:adjustRightInd/>
        <w:snapToGrid w:val="0"/>
        <w:spacing w:before="0" w:beforeLines="0" w:after="0" w:afterLines="0" w:line="580" w:lineRule="exact"/>
        <w:ind w:left="0" w:leftChars="0" w:right="0" w:rightChars="0" w:firstLine="0" w:firstLineChars="0"/>
        <w:jc w:val="center"/>
        <w:textAlignment w:val="auto"/>
        <w:outlineLvl w:val="9"/>
        <w:rPr>
          <w:rFonts w:hint="eastAsia" w:ascii="宋体" w:hAnsi="宋体" w:eastAsia="宋体" w:cs="宋体"/>
          <w:b/>
          <w:bCs/>
          <w:sz w:val="44"/>
          <w:szCs w:val="44"/>
        </w:rPr>
      </w:pPr>
      <w:r>
        <w:rPr>
          <w:rFonts w:hint="eastAsia" w:ascii="楷体" w:hAnsi="楷体" w:eastAsia="楷体" w:cs="楷体"/>
          <w:sz w:val="32"/>
          <w:szCs w:val="32"/>
          <w:lang w:val="en-US" w:eastAsia="zh-CN"/>
        </w:rPr>
        <w:t xml:space="preserve"> </w:t>
      </w:r>
    </w:p>
    <w:p w14:paraId="723AFB25">
      <w:pPr>
        <w:keepNext w:val="0"/>
        <w:keepLines w:val="0"/>
        <w:pageBreakBefore w:val="0"/>
        <w:widowControl w:val="0"/>
        <w:kinsoku/>
        <w:wordWrap/>
        <w:overflowPunct/>
        <w:topLinePunct/>
        <w:autoSpaceDE/>
        <w:autoSpaceDN/>
        <w:bidi w:val="0"/>
        <w:adjustRightInd/>
        <w:snapToGrid/>
        <w:spacing w:line="560" w:lineRule="exact"/>
        <w:ind w:right="0" w:rightChars="0"/>
        <w:jc w:val="both"/>
        <w:textAlignment w:val="auto"/>
        <w:outlineLvl w:val="9"/>
        <w:rPr>
          <w:rFonts w:hint="eastAsia" w:ascii="黑体" w:hAnsi="黑体" w:eastAsia="黑体" w:cs="黑体"/>
          <w:spacing w:val="0"/>
          <w:kern w:val="0"/>
          <w:sz w:val="32"/>
          <w:szCs w:val="32"/>
        </w:rPr>
      </w:pPr>
    </w:p>
    <w:p w14:paraId="46ECC707">
      <w:pPr>
        <w:keepNext w:val="0"/>
        <w:keepLines w:val="0"/>
        <w:pageBreakBefore w:val="0"/>
        <w:widowControl w:val="0"/>
        <w:kinsoku/>
        <w:wordWrap/>
        <w:overflowPunct/>
        <w:topLinePunct/>
        <w:autoSpaceDE/>
        <w:autoSpaceDN/>
        <w:bidi w:val="0"/>
        <w:adjustRightInd/>
        <w:snapToGrid w:val="0"/>
        <w:spacing w:before="0" w:beforeLines="0" w:after="0" w:afterLines="0"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第一条</w:t>
      </w:r>
      <w:r>
        <w:rPr>
          <w:rFonts w:hint="eastAsia" w:ascii="仿宋" w:hAnsi="仿宋" w:eastAsia="仿宋" w:cs="仿宋"/>
          <w:sz w:val="32"/>
          <w:szCs w:val="32"/>
        </w:rPr>
        <w:t xml:space="preserve">  为了加强税费征收管理和服务保障，维护纳税人缴费人合法权益，促进经济社会高质量发展，根据《中华人民共和国税收征收管理法》</w:t>
      </w:r>
      <w:r>
        <w:rPr>
          <w:rFonts w:hint="eastAsia" w:ascii="仿宋" w:hAnsi="仿宋" w:eastAsia="仿宋" w:cs="仿宋"/>
          <w:sz w:val="32"/>
          <w:szCs w:val="32"/>
          <w:lang w:eastAsia="zh-CN"/>
        </w:rPr>
        <w:t>、</w:t>
      </w:r>
      <w:r>
        <w:rPr>
          <w:rFonts w:hint="eastAsia" w:ascii="仿宋" w:hAnsi="仿宋" w:eastAsia="仿宋" w:cs="仿宋"/>
          <w:sz w:val="32"/>
          <w:szCs w:val="32"/>
        </w:rPr>
        <w:t>《中华人民共和国社会保险法》等</w:t>
      </w:r>
      <w:r>
        <w:rPr>
          <w:rFonts w:hint="eastAsia" w:ascii="仿宋" w:hAnsi="仿宋" w:eastAsia="仿宋" w:cs="仿宋"/>
          <w:sz w:val="32"/>
          <w:szCs w:val="32"/>
          <w:lang w:eastAsia="zh-CN"/>
        </w:rPr>
        <w:t>有关</w:t>
      </w:r>
      <w:r>
        <w:rPr>
          <w:rFonts w:hint="eastAsia" w:ascii="仿宋" w:hAnsi="仿宋" w:eastAsia="仿宋" w:cs="仿宋"/>
          <w:sz w:val="32"/>
          <w:szCs w:val="32"/>
        </w:rPr>
        <w:t>法律、法规，结合自治区实际，制定本办法。</w:t>
      </w:r>
    </w:p>
    <w:p w14:paraId="0632B77E">
      <w:pPr>
        <w:keepNext w:val="0"/>
        <w:keepLines w:val="0"/>
        <w:pageBreakBefore w:val="0"/>
        <w:widowControl w:val="0"/>
        <w:kinsoku/>
        <w:wordWrap/>
        <w:overflowPunct/>
        <w:topLinePunct/>
        <w:autoSpaceDE/>
        <w:autoSpaceDN/>
        <w:bidi w:val="0"/>
        <w:adjustRightInd/>
        <w:snapToGrid w:val="0"/>
        <w:spacing w:before="0" w:beforeLines="0" w:after="0" w:afterLines="0"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第二条</w:t>
      </w:r>
      <w:r>
        <w:rPr>
          <w:rFonts w:hint="eastAsia" w:ascii="仿宋" w:hAnsi="仿宋" w:eastAsia="仿宋" w:cs="仿宋"/>
          <w:sz w:val="32"/>
          <w:szCs w:val="32"/>
        </w:rPr>
        <w:t xml:space="preserve">  自治区行政区域内税费</w:t>
      </w:r>
      <w:r>
        <w:rPr>
          <w:rFonts w:hint="eastAsia" w:ascii="仿宋" w:hAnsi="仿宋" w:eastAsia="仿宋" w:cs="仿宋"/>
          <w:sz w:val="32"/>
          <w:szCs w:val="32"/>
          <w:lang w:eastAsia="zh-CN"/>
        </w:rPr>
        <w:t>的</w:t>
      </w:r>
      <w:r>
        <w:rPr>
          <w:rFonts w:hint="eastAsia" w:ascii="仿宋" w:hAnsi="仿宋" w:eastAsia="仿宋" w:cs="仿宋"/>
          <w:sz w:val="32"/>
          <w:szCs w:val="32"/>
        </w:rPr>
        <w:t>征收管理和服务保障适用本办法。</w:t>
      </w:r>
    </w:p>
    <w:p w14:paraId="24193293">
      <w:pPr>
        <w:keepNext w:val="0"/>
        <w:keepLines w:val="0"/>
        <w:pageBreakBefore w:val="0"/>
        <w:widowControl w:val="0"/>
        <w:kinsoku/>
        <w:wordWrap/>
        <w:overflowPunct/>
        <w:topLinePunct/>
        <w:autoSpaceDE/>
        <w:autoSpaceDN/>
        <w:bidi w:val="0"/>
        <w:adjustRightInd/>
        <w:snapToGrid w:val="0"/>
        <w:spacing w:before="0" w:beforeLines="0" w:after="0" w:afterLines="0"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本办法所称税费，包括由税务机关征收的税收、社会保险费和非税收入。</w:t>
      </w:r>
    </w:p>
    <w:p w14:paraId="6BE8F1E4">
      <w:pPr>
        <w:keepNext w:val="0"/>
        <w:keepLines w:val="0"/>
        <w:pageBreakBefore w:val="0"/>
        <w:widowControl w:val="0"/>
        <w:kinsoku/>
        <w:wordWrap/>
        <w:overflowPunct/>
        <w:topLinePunct/>
        <w:autoSpaceDE/>
        <w:autoSpaceDN/>
        <w:bidi w:val="0"/>
        <w:adjustRightInd/>
        <w:snapToGrid w:val="0"/>
        <w:spacing w:before="0" w:beforeLines="0" w:after="0" w:afterLines="0"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第三条 </w:t>
      </w:r>
      <w:r>
        <w:rPr>
          <w:rFonts w:hint="eastAsia" w:ascii="仿宋" w:hAnsi="仿宋" w:eastAsia="仿宋" w:cs="仿宋"/>
          <w:sz w:val="32"/>
          <w:szCs w:val="32"/>
        </w:rPr>
        <w:t xml:space="preserve"> 税费保障工作应当坚持中国共产党的领导，以铸牢中华民族共同体意识为工作主线，遵循政府统筹、税务主责、部门协作、社会参与的原则。</w:t>
      </w:r>
    </w:p>
    <w:p w14:paraId="457E7FDB">
      <w:pPr>
        <w:keepNext w:val="0"/>
        <w:keepLines w:val="0"/>
        <w:pageBreakBefore w:val="0"/>
        <w:widowControl w:val="0"/>
        <w:kinsoku/>
        <w:wordWrap/>
        <w:overflowPunct/>
        <w:topLinePunct/>
        <w:autoSpaceDE/>
        <w:autoSpaceDN/>
        <w:bidi w:val="0"/>
        <w:adjustRightInd/>
        <w:snapToGrid w:val="0"/>
        <w:spacing w:before="0" w:beforeLines="0" w:after="0" w:afterLines="0"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第四条</w:t>
      </w:r>
      <w:r>
        <w:rPr>
          <w:rFonts w:hint="eastAsia" w:ascii="仿宋" w:hAnsi="仿宋" w:eastAsia="仿宋" w:cs="仿宋"/>
          <w:sz w:val="32"/>
          <w:szCs w:val="32"/>
        </w:rPr>
        <w:t xml:space="preserve">  旗县级以上人民政府应当加强对税费征收管理和服务保障工作的领导，建立健全税费</w:t>
      </w:r>
      <w:r>
        <w:rPr>
          <w:rFonts w:hint="eastAsia" w:ascii="仿宋" w:hAnsi="仿宋" w:eastAsia="仿宋" w:cs="仿宋"/>
          <w:sz w:val="32"/>
          <w:szCs w:val="32"/>
          <w:lang w:eastAsia="zh-CN"/>
        </w:rPr>
        <w:t>征收管理</w:t>
      </w:r>
      <w:r>
        <w:rPr>
          <w:rFonts w:hint="eastAsia" w:ascii="仿宋" w:hAnsi="仿宋" w:eastAsia="仿宋" w:cs="仿宋"/>
          <w:sz w:val="32"/>
          <w:szCs w:val="32"/>
        </w:rPr>
        <w:t>协同机制，协调解决税费征收管理工作中的重大问题。所需经费按照财政管理体制予以保障。</w:t>
      </w:r>
    </w:p>
    <w:p w14:paraId="21EDE27A">
      <w:pPr>
        <w:keepNext w:val="0"/>
        <w:keepLines w:val="0"/>
        <w:pageBreakBefore w:val="0"/>
        <w:widowControl w:val="0"/>
        <w:kinsoku/>
        <w:wordWrap/>
        <w:overflowPunct/>
        <w:topLinePunct/>
        <w:autoSpaceDE/>
        <w:autoSpaceDN/>
        <w:bidi w:val="0"/>
        <w:adjustRightInd/>
        <w:snapToGrid w:val="0"/>
        <w:spacing w:before="0" w:beforeLines="0" w:after="0" w:afterLines="0"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苏木乡镇人民政府、街道办事处应当协助税务机关做好税费征收管理和服务保障</w:t>
      </w:r>
      <w:r>
        <w:rPr>
          <w:rFonts w:hint="eastAsia" w:ascii="仿宋" w:hAnsi="仿宋" w:eastAsia="仿宋" w:cs="仿宋"/>
          <w:sz w:val="32"/>
          <w:szCs w:val="32"/>
          <w:lang w:eastAsia="zh-CN"/>
        </w:rPr>
        <w:t>相关</w:t>
      </w:r>
      <w:r>
        <w:rPr>
          <w:rFonts w:hint="eastAsia" w:ascii="仿宋" w:hAnsi="仿宋" w:eastAsia="仿宋" w:cs="仿宋"/>
          <w:sz w:val="32"/>
          <w:szCs w:val="32"/>
        </w:rPr>
        <w:t>工作。</w:t>
      </w:r>
    </w:p>
    <w:p w14:paraId="2941CF27">
      <w:pPr>
        <w:keepNext w:val="0"/>
        <w:keepLines w:val="0"/>
        <w:pageBreakBefore w:val="0"/>
        <w:widowControl w:val="0"/>
        <w:kinsoku/>
        <w:wordWrap/>
        <w:overflowPunct/>
        <w:topLinePunct/>
        <w:autoSpaceDE/>
        <w:autoSpaceDN/>
        <w:bidi w:val="0"/>
        <w:adjustRightInd/>
        <w:snapToGrid w:val="0"/>
        <w:spacing w:before="0" w:beforeLines="0" w:after="0" w:afterLines="0"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第五条</w:t>
      </w:r>
      <w:r>
        <w:rPr>
          <w:rFonts w:hint="eastAsia" w:ascii="仿宋" w:hAnsi="仿宋" w:eastAsia="仿宋" w:cs="仿宋"/>
          <w:sz w:val="32"/>
          <w:szCs w:val="32"/>
        </w:rPr>
        <w:t xml:space="preserve">  税务机关</w:t>
      </w:r>
      <w:r>
        <w:rPr>
          <w:rFonts w:hint="eastAsia" w:ascii="仿宋" w:hAnsi="仿宋" w:eastAsia="仿宋" w:cs="仿宋"/>
          <w:sz w:val="32"/>
          <w:szCs w:val="32"/>
          <w:lang w:eastAsia="zh-CN"/>
        </w:rPr>
        <w:t>负责</w:t>
      </w:r>
      <w:r>
        <w:rPr>
          <w:rFonts w:hint="eastAsia" w:ascii="仿宋" w:hAnsi="仿宋" w:eastAsia="仿宋" w:cs="仿宋"/>
          <w:sz w:val="32"/>
          <w:szCs w:val="32"/>
        </w:rPr>
        <w:t>做好税费征收管理和服务保障工作。</w:t>
      </w:r>
    </w:p>
    <w:p w14:paraId="5AA5C087">
      <w:pPr>
        <w:keepNext w:val="0"/>
        <w:keepLines w:val="0"/>
        <w:pageBreakBefore w:val="0"/>
        <w:widowControl w:val="0"/>
        <w:kinsoku/>
        <w:wordWrap/>
        <w:overflowPunct/>
        <w:topLinePunct/>
        <w:autoSpaceDE/>
        <w:autoSpaceDN/>
        <w:bidi w:val="0"/>
        <w:adjustRightInd/>
        <w:snapToGrid w:val="0"/>
        <w:spacing w:before="0" w:beforeLines="0" w:after="0" w:afterLines="0"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旗县级以上人民政府公安机关、民政、财政、人力资源和社会保障、自然资源、市场监督管理等有关部门</w:t>
      </w:r>
      <w:r>
        <w:rPr>
          <w:rFonts w:hint="eastAsia" w:ascii="仿宋" w:hAnsi="仿宋" w:eastAsia="仿宋" w:cs="仿宋"/>
          <w:sz w:val="32"/>
          <w:szCs w:val="32"/>
          <w:lang w:eastAsia="zh-CN"/>
        </w:rPr>
        <w:t>，</w:t>
      </w:r>
      <w:r>
        <w:rPr>
          <w:rFonts w:hint="eastAsia" w:ascii="仿宋" w:hAnsi="仿宋" w:eastAsia="仿宋" w:cs="仿宋"/>
          <w:sz w:val="32"/>
          <w:szCs w:val="32"/>
        </w:rPr>
        <w:t>按照各自职责做好税费保障相关工作。</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"javascript:void(0);" </w:instrText>
      </w:r>
      <w:r>
        <w:rPr>
          <w:rFonts w:hint="eastAsia" w:ascii="仿宋" w:hAnsi="仿宋" w:eastAsia="仿宋" w:cs="仿宋"/>
          <w:sz w:val="32"/>
          <w:szCs w:val="32"/>
        </w:rPr>
        <w:fldChar w:fldCharType="separate"/>
      </w:r>
      <w:r>
        <w:rPr>
          <w:rFonts w:hint="eastAsia" w:ascii="仿宋" w:hAnsi="仿宋" w:eastAsia="仿宋" w:cs="仿宋"/>
          <w:sz w:val="32"/>
          <w:szCs w:val="32"/>
        </w:rPr>
        <w:fldChar w:fldCharType="end"/>
      </w:r>
    </w:p>
    <w:p w14:paraId="6D4E1DB4">
      <w:pPr>
        <w:keepNext w:val="0"/>
        <w:keepLines w:val="0"/>
        <w:pageBreakBefore w:val="0"/>
        <w:widowControl w:val="0"/>
        <w:kinsoku/>
        <w:wordWrap/>
        <w:overflowPunct/>
        <w:topLinePunct/>
        <w:autoSpaceDE/>
        <w:autoSpaceDN/>
        <w:bidi w:val="0"/>
        <w:adjustRightInd/>
        <w:snapToGrid w:val="0"/>
        <w:spacing w:before="0" w:beforeLines="0" w:after="0" w:afterLines="0"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第六条</w:t>
      </w:r>
      <w:bookmarkStart w:id="0" w:name="tiao_6_kuan_1"/>
      <w:bookmarkEnd w:id="0"/>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税务机关应当会同有关部门和单位通过多种形式，广泛宣传税费</w:t>
      </w:r>
      <w:r>
        <w:rPr>
          <w:rFonts w:hint="eastAsia" w:ascii="仿宋" w:hAnsi="仿宋" w:eastAsia="仿宋" w:cs="仿宋"/>
          <w:sz w:val="32"/>
          <w:szCs w:val="32"/>
          <w:lang w:eastAsia="zh-CN"/>
        </w:rPr>
        <w:t>法律</w:t>
      </w:r>
      <w:r>
        <w:rPr>
          <w:rFonts w:hint="eastAsia" w:ascii="仿宋" w:hAnsi="仿宋" w:eastAsia="仿宋" w:cs="仿宋"/>
          <w:sz w:val="32"/>
          <w:szCs w:val="32"/>
        </w:rPr>
        <w:t>法规</w:t>
      </w:r>
      <w:r>
        <w:rPr>
          <w:rFonts w:hint="eastAsia" w:ascii="仿宋" w:hAnsi="仿宋" w:eastAsia="仿宋" w:cs="仿宋"/>
          <w:sz w:val="32"/>
          <w:szCs w:val="32"/>
          <w:lang w:eastAsia="zh-CN"/>
        </w:rPr>
        <w:t>和</w:t>
      </w:r>
      <w:r>
        <w:rPr>
          <w:rFonts w:hint="eastAsia" w:ascii="仿宋" w:hAnsi="仿宋" w:eastAsia="仿宋" w:cs="仿宋"/>
          <w:sz w:val="32"/>
          <w:szCs w:val="32"/>
        </w:rPr>
        <w:t>政策，普及纳税缴费知识。</w:t>
      </w:r>
    </w:p>
    <w:p w14:paraId="4928EDCA">
      <w:pPr>
        <w:keepNext w:val="0"/>
        <w:keepLines w:val="0"/>
        <w:pageBreakBefore w:val="0"/>
        <w:widowControl w:val="0"/>
        <w:kinsoku/>
        <w:wordWrap/>
        <w:overflowPunct/>
        <w:topLinePunct/>
        <w:autoSpaceDE/>
        <w:autoSpaceDN/>
        <w:bidi w:val="0"/>
        <w:adjustRightInd/>
        <w:snapToGrid w:val="0"/>
        <w:spacing w:before="0" w:beforeLines="0" w:after="0" w:afterLines="0"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广播、电视、报刊、网络等</w:t>
      </w:r>
      <w:r>
        <w:rPr>
          <w:rFonts w:hint="eastAsia" w:ascii="仿宋" w:hAnsi="仿宋" w:eastAsia="仿宋" w:cs="仿宋"/>
          <w:sz w:val="32"/>
          <w:szCs w:val="32"/>
          <w:lang w:eastAsia="zh-CN"/>
        </w:rPr>
        <w:t>新闻</w:t>
      </w:r>
      <w:r>
        <w:rPr>
          <w:rFonts w:hint="eastAsia" w:ascii="仿宋" w:hAnsi="仿宋" w:eastAsia="仿宋" w:cs="仿宋"/>
          <w:sz w:val="32"/>
          <w:szCs w:val="32"/>
        </w:rPr>
        <w:t>媒体应当开展税费</w:t>
      </w:r>
      <w:r>
        <w:rPr>
          <w:rFonts w:hint="eastAsia" w:ascii="仿宋" w:hAnsi="仿宋" w:eastAsia="仿宋" w:cs="仿宋"/>
          <w:sz w:val="32"/>
          <w:szCs w:val="32"/>
          <w:lang w:eastAsia="zh-CN"/>
        </w:rPr>
        <w:t>法律</w:t>
      </w:r>
      <w:r>
        <w:rPr>
          <w:rFonts w:hint="eastAsia" w:ascii="仿宋" w:hAnsi="仿宋" w:eastAsia="仿宋" w:cs="仿宋"/>
          <w:sz w:val="32"/>
          <w:szCs w:val="32"/>
        </w:rPr>
        <w:t>法规</w:t>
      </w:r>
      <w:r>
        <w:rPr>
          <w:rFonts w:hint="eastAsia" w:ascii="仿宋" w:hAnsi="仿宋" w:eastAsia="仿宋" w:cs="仿宋"/>
          <w:sz w:val="32"/>
          <w:szCs w:val="32"/>
          <w:lang w:eastAsia="zh-CN"/>
        </w:rPr>
        <w:t>和</w:t>
      </w:r>
      <w:r>
        <w:rPr>
          <w:rFonts w:hint="eastAsia" w:ascii="仿宋" w:hAnsi="仿宋" w:eastAsia="仿宋" w:cs="仿宋"/>
          <w:sz w:val="32"/>
          <w:szCs w:val="32"/>
        </w:rPr>
        <w:t>政策</w:t>
      </w:r>
      <w:r>
        <w:rPr>
          <w:rFonts w:hint="eastAsia" w:ascii="仿宋" w:hAnsi="仿宋" w:eastAsia="仿宋" w:cs="仿宋"/>
          <w:sz w:val="32"/>
          <w:szCs w:val="32"/>
          <w:lang w:eastAsia="zh-CN"/>
        </w:rPr>
        <w:t>公益</w:t>
      </w:r>
      <w:r>
        <w:rPr>
          <w:rFonts w:hint="eastAsia" w:ascii="仿宋" w:hAnsi="仿宋" w:eastAsia="仿宋" w:cs="仿宋"/>
          <w:sz w:val="32"/>
          <w:szCs w:val="32"/>
        </w:rPr>
        <w:t>宣传，提高全社会</w:t>
      </w:r>
      <w:r>
        <w:rPr>
          <w:rFonts w:hint="eastAsia" w:ascii="仿宋" w:hAnsi="仿宋" w:eastAsia="仿宋" w:cs="仿宋"/>
          <w:sz w:val="32"/>
          <w:szCs w:val="32"/>
          <w:lang w:eastAsia="zh-CN"/>
        </w:rPr>
        <w:t>依法</w:t>
      </w:r>
      <w:r>
        <w:rPr>
          <w:rFonts w:hint="eastAsia" w:ascii="仿宋" w:hAnsi="仿宋" w:eastAsia="仿宋" w:cs="仿宋"/>
          <w:sz w:val="32"/>
          <w:szCs w:val="32"/>
        </w:rPr>
        <w:t>纳税缴费意识。</w:t>
      </w:r>
    </w:p>
    <w:p w14:paraId="527354B4">
      <w:pPr>
        <w:keepNext w:val="0"/>
        <w:keepLines w:val="0"/>
        <w:pageBreakBefore w:val="0"/>
        <w:widowControl w:val="0"/>
        <w:kinsoku/>
        <w:wordWrap/>
        <w:overflowPunct/>
        <w:topLinePunct/>
        <w:autoSpaceDE/>
        <w:autoSpaceDN/>
        <w:bidi w:val="0"/>
        <w:adjustRightInd/>
        <w:snapToGrid w:val="0"/>
        <w:spacing w:before="0" w:beforeLines="0" w:after="0" w:afterLines="0"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第七条</w:t>
      </w:r>
      <w:r>
        <w:rPr>
          <w:rFonts w:hint="eastAsia" w:ascii="仿宋" w:hAnsi="仿宋" w:eastAsia="仿宋" w:cs="仿宋"/>
          <w:sz w:val="32"/>
          <w:szCs w:val="32"/>
        </w:rPr>
        <w:t xml:space="preserve"> </w:t>
      </w:r>
      <w:r>
        <w:rPr>
          <w:rFonts w:hint="eastAsia" w:ascii="仿宋" w:hAnsi="仿宋" w:eastAsia="仿宋" w:cs="仿宋"/>
          <w:b/>
          <w:bCs/>
          <w:sz w:val="32"/>
          <w:szCs w:val="32"/>
        </w:rPr>
        <w:t xml:space="preserve"> </w:t>
      </w:r>
      <w:r>
        <w:rPr>
          <w:rFonts w:hint="eastAsia" w:ascii="仿宋" w:hAnsi="仿宋" w:eastAsia="仿宋" w:cs="仿宋"/>
          <w:sz w:val="32"/>
          <w:szCs w:val="32"/>
        </w:rPr>
        <w:t>税务机关应当会同有关部门</w:t>
      </w:r>
      <w:r>
        <w:rPr>
          <w:rFonts w:hint="eastAsia" w:ascii="仿宋" w:hAnsi="仿宋" w:eastAsia="仿宋" w:cs="仿宋"/>
          <w:sz w:val="32"/>
          <w:szCs w:val="32"/>
          <w:lang w:eastAsia="zh-CN"/>
        </w:rPr>
        <w:t>和单位</w:t>
      </w:r>
      <w:r>
        <w:rPr>
          <w:rFonts w:hint="eastAsia" w:ascii="仿宋" w:hAnsi="仿宋" w:eastAsia="仿宋" w:cs="仿宋"/>
          <w:sz w:val="32"/>
          <w:szCs w:val="32"/>
        </w:rPr>
        <w:t>建立健全涉税费信息共享交换机制，通过全区政务数据共享交换平台，推进信息资源共享共用。</w:t>
      </w:r>
    </w:p>
    <w:p w14:paraId="40DE880B">
      <w:pPr>
        <w:keepNext w:val="0"/>
        <w:keepLines w:val="0"/>
        <w:pageBreakBefore w:val="0"/>
        <w:widowControl w:val="0"/>
        <w:kinsoku/>
        <w:wordWrap/>
        <w:overflowPunct/>
        <w:topLinePunct/>
        <w:autoSpaceDE/>
        <w:autoSpaceDN/>
        <w:bidi w:val="0"/>
        <w:adjustRightInd/>
        <w:snapToGrid w:val="0"/>
        <w:spacing w:before="0" w:beforeLines="0" w:after="0" w:afterLines="0"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对无法通过平台共享信息的，由税务机关会同有关部门和单位协商确定信息共享方式。</w:t>
      </w:r>
    </w:p>
    <w:p w14:paraId="63CE41B7">
      <w:pPr>
        <w:keepNext w:val="0"/>
        <w:keepLines w:val="0"/>
        <w:pageBreakBefore w:val="0"/>
        <w:widowControl w:val="0"/>
        <w:kinsoku/>
        <w:wordWrap/>
        <w:overflowPunct/>
        <w:topLinePunct/>
        <w:autoSpaceDE/>
        <w:autoSpaceDN/>
        <w:bidi w:val="0"/>
        <w:adjustRightInd/>
        <w:snapToGrid w:val="0"/>
        <w:spacing w:before="0" w:beforeLines="0" w:after="0" w:afterLines="0"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第八条</w:t>
      </w:r>
      <w:r>
        <w:rPr>
          <w:rFonts w:hint="eastAsia" w:ascii="仿宋" w:hAnsi="仿宋" w:eastAsia="仿宋" w:cs="仿宋"/>
          <w:sz w:val="32"/>
          <w:szCs w:val="32"/>
        </w:rPr>
        <w:t xml:space="preserve">  涉税费信息共享实行目录管理</w:t>
      </w:r>
      <w:r>
        <w:rPr>
          <w:rFonts w:hint="eastAsia" w:ascii="仿宋" w:hAnsi="仿宋" w:eastAsia="仿宋" w:cs="仿宋"/>
          <w:sz w:val="32"/>
          <w:szCs w:val="32"/>
          <w:lang w:eastAsia="zh-CN"/>
        </w:rPr>
        <w:t>。</w:t>
      </w:r>
      <w:r>
        <w:rPr>
          <w:rFonts w:hint="eastAsia" w:ascii="仿宋" w:hAnsi="仿宋" w:eastAsia="仿宋" w:cs="仿宋"/>
          <w:sz w:val="32"/>
          <w:szCs w:val="32"/>
        </w:rPr>
        <w:t>自治区人民政府财政部门会同税务机关按照国家和自治区</w:t>
      </w:r>
      <w:r>
        <w:rPr>
          <w:rFonts w:hint="eastAsia" w:ascii="仿宋" w:hAnsi="仿宋" w:eastAsia="仿宋" w:cs="仿宋"/>
          <w:sz w:val="32"/>
          <w:szCs w:val="32"/>
          <w:lang w:eastAsia="zh-CN"/>
        </w:rPr>
        <w:t>有关</w:t>
      </w:r>
      <w:r>
        <w:rPr>
          <w:rFonts w:hint="eastAsia" w:ascii="仿宋" w:hAnsi="仿宋" w:eastAsia="仿宋" w:cs="仿宋"/>
          <w:sz w:val="32"/>
          <w:szCs w:val="32"/>
        </w:rPr>
        <w:t>规定</w:t>
      </w:r>
      <w:r>
        <w:rPr>
          <w:rFonts w:hint="eastAsia" w:ascii="仿宋" w:hAnsi="仿宋" w:eastAsia="仿宋" w:cs="仿宋"/>
          <w:sz w:val="32"/>
          <w:szCs w:val="32"/>
          <w:lang w:eastAsia="zh-CN"/>
        </w:rPr>
        <w:t>，</w:t>
      </w:r>
      <w:r>
        <w:rPr>
          <w:rFonts w:hint="eastAsia" w:ascii="仿宋" w:hAnsi="仿宋" w:eastAsia="仿宋" w:cs="仿宋"/>
          <w:sz w:val="32"/>
          <w:szCs w:val="32"/>
        </w:rPr>
        <w:t>建立涉税费信息共享目录，明确共享范围、共享内容、数据格式、更新频率等。</w:t>
      </w:r>
    </w:p>
    <w:p w14:paraId="1985D864">
      <w:pPr>
        <w:keepNext w:val="0"/>
        <w:keepLines w:val="0"/>
        <w:pageBreakBefore w:val="0"/>
        <w:widowControl w:val="0"/>
        <w:kinsoku/>
        <w:wordWrap/>
        <w:overflowPunct/>
        <w:topLinePunct/>
        <w:autoSpaceDE/>
        <w:autoSpaceDN/>
        <w:bidi w:val="0"/>
        <w:adjustRightInd/>
        <w:snapToGrid w:val="0"/>
        <w:spacing w:before="0" w:beforeLines="0" w:after="0" w:afterLines="0"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第九条</w:t>
      </w:r>
      <w:r>
        <w:rPr>
          <w:rFonts w:hint="eastAsia" w:ascii="仿宋" w:hAnsi="仿宋" w:eastAsia="仿宋" w:cs="仿宋"/>
          <w:sz w:val="32"/>
          <w:szCs w:val="32"/>
        </w:rPr>
        <w:t xml:space="preserve">  税务机关及有关部门和单位在收集、交换、使用和保管纳税人缴费人涉税费信息时，应当对涉税费信息涉及的国家秘密、商业秘密、个人隐私予以保密，不得将涉税费信息用于履行法定职责之外的用途。</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"javascript:void(0);" </w:instrText>
      </w:r>
      <w:r>
        <w:rPr>
          <w:rFonts w:hint="eastAsia" w:ascii="仿宋" w:hAnsi="仿宋" w:eastAsia="仿宋" w:cs="仿宋"/>
          <w:sz w:val="32"/>
          <w:szCs w:val="32"/>
        </w:rPr>
        <w:fldChar w:fldCharType="separate"/>
      </w:r>
      <w:r>
        <w:rPr>
          <w:rFonts w:hint="eastAsia" w:ascii="仿宋" w:hAnsi="仿宋" w:eastAsia="仿宋" w:cs="仿宋"/>
          <w:sz w:val="32"/>
          <w:szCs w:val="32"/>
        </w:rPr>
        <w:fldChar w:fldCharType="end"/>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"javascript:void(0);" </w:instrText>
      </w:r>
      <w:r>
        <w:rPr>
          <w:rFonts w:hint="eastAsia" w:ascii="仿宋" w:hAnsi="仿宋" w:eastAsia="仿宋" w:cs="仿宋"/>
          <w:sz w:val="32"/>
          <w:szCs w:val="32"/>
        </w:rPr>
        <w:fldChar w:fldCharType="separate"/>
      </w:r>
      <w:r>
        <w:rPr>
          <w:rFonts w:hint="eastAsia" w:ascii="仿宋" w:hAnsi="仿宋" w:eastAsia="仿宋" w:cs="仿宋"/>
          <w:sz w:val="32"/>
          <w:szCs w:val="32"/>
        </w:rPr>
        <w:fldChar w:fldCharType="end"/>
      </w:r>
    </w:p>
    <w:p w14:paraId="35BB9FDC">
      <w:pPr>
        <w:keepNext w:val="0"/>
        <w:keepLines w:val="0"/>
        <w:pageBreakBefore w:val="0"/>
        <w:widowControl w:val="0"/>
        <w:kinsoku/>
        <w:wordWrap/>
        <w:overflowPunct/>
        <w:topLinePunct/>
        <w:autoSpaceDE/>
        <w:autoSpaceDN/>
        <w:bidi w:val="0"/>
        <w:adjustRightInd/>
        <w:snapToGrid w:val="0"/>
        <w:spacing w:before="0" w:beforeLines="0" w:after="0" w:afterLines="0" w:line="580" w:lineRule="exact"/>
        <w:ind w:left="0" w:leftChars="0" w:right="0" w:rightChars="0" w:firstLine="640"/>
        <w:textAlignment w:val="auto"/>
        <w:outlineLvl w:val="9"/>
        <w:rPr>
          <w:rFonts w:hint="eastAsia" w:ascii="仿宋" w:hAnsi="仿宋" w:eastAsia="仿宋" w:cs="仿宋"/>
          <w:sz w:val="32"/>
          <w:szCs w:val="32"/>
          <w:lang w:eastAsia="zh-CN"/>
        </w:rPr>
      </w:pPr>
      <w:r>
        <w:rPr>
          <w:rFonts w:hint="eastAsia" w:ascii="黑体" w:hAnsi="黑体" w:eastAsia="黑体" w:cs="黑体"/>
          <w:sz w:val="32"/>
          <w:szCs w:val="32"/>
        </w:rPr>
        <w:t>第十条</w:t>
      </w:r>
      <w:r>
        <w:rPr>
          <w:rFonts w:hint="eastAsia" w:ascii="仿宋" w:hAnsi="仿宋" w:eastAsia="仿宋" w:cs="仿宋"/>
          <w:sz w:val="32"/>
          <w:szCs w:val="32"/>
        </w:rPr>
        <w:t xml:space="preserve">  有关部门和单位应当根据税费征收管理等工作需要，</w:t>
      </w:r>
      <w:r>
        <w:rPr>
          <w:rFonts w:hint="eastAsia" w:ascii="仿宋" w:hAnsi="仿宋" w:eastAsia="仿宋" w:cs="仿宋"/>
          <w:sz w:val="32"/>
          <w:szCs w:val="32"/>
          <w:lang w:eastAsia="zh-CN"/>
        </w:rPr>
        <w:t>依法</w:t>
      </w:r>
      <w:r>
        <w:rPr>
          <w:rFonts w:hint="eastAsia" w:ascii="仿宋" w:hAnsi="仿宋" w:eastAsia="仿宋" w:cs="仿宋"/>
          <w:sz w:val="32"/>
          <w:szCs w:val="32"/>
        </w:rPr>
        <w:t>协助税务机关开展税费源核查，</w:t>
      </w:r>
      <w:r>
        <w:rPr>
          <w:rFonts w:hint="eastAsia" w:ascii="仿宋" w:hAnsi="仿宋" w:eastAsia="仿宋" w:cs="仿宋"/>
          <w:sz w:val="32"/>
          <w:szCs w:val="32"/>
          <w:lang w:eastAsia="zh-CN"/>
        </w:rPr>
        <w:t>并反馈核查情况。</w:t>
      </w:r>
    </w:p>
    <w:p w14:paraId="561007D3">
      <w:pPr>
        <w:keepNext w:val="0"/>
        <w:keepLines w:val="0"/>
        <w:pageBreakBefore w:val="0"/>
        <w:widowControl w:val="0"/>
        <w:kinsoku/>
        <w:wordWrap/>
        <w:overflowPunct/>
        <w:topLinePunct/>
        <w:autoSpaceDE/>
        <w:autoSpaceDN/>
        <w:bidi w:val="0"/>
        <w:adjustRightInd/>
        <w:snapToGrid w:val="0"/>
        <w:spacing w:before="0" w:beforeLines="0" w:after="0" w:afterLines="0"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税务机关在落实税费优惠政策过程中发现纳税人缴费人存在信息变动、资质资格不确定或者享受税费优惠政策的条件不清晰等情形的，可以提请有关部门和单位核查，有关部门和单位应当及时核实信息，出具核查意见。</w:t>
      </w:r>
    </w:p>
    <w:p w14:paraId="5C618EAC">
      <w:pPr>
        <w:keepNext w:val="0"/>
        <w:keepLines w:val="0"/>
        <w:pageBreakBefore w:val="0"/>
        <w:widowControl w:val="0"/>
        <w:kinsoku/>
        <w:wordWrap/>
        <w:overflowPunct/>
        <w:topLinePunct/>
        <w:autoSpaceDE/>
        <w:autoSpaceDN/>
        <w:bidi w:val="0"/>
        <w:adjustRightInd/>
        <w:snapToGrid w:val="0"/>
        <w:spacing w:before="0" w:beforeLines="0" w:after="0" w:afterLines="0"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第十一条</w:t>
      </w:r>
      <w:r>
        <w:rPr>
          <w:rFonts w:hint="eastAsia" w:ascii="仿宋" w:hAnsi="仿宋" w:eastAsia="仿宋" w:cs="仿宋"/>
          <w:sz w:val="32"/>
          <w:szCs w:val="32"/>
        </w:rPr>
        <w:t xml:space="preserve">  不动产登记机构办理土地、房屋权属登记时，应当依法查验与该土地、房屋权属登记相关的完税、减免税等有关信息。未按照规定缴纳契税的，不动产登记机构依法不予办理土地、房屋权属登记。</w:t>
      </w:r>
    </w:p>
    <w:p w14:paraId="7E99B5EE">
      <w:pPr>
        <w:keepNext w:val="0"/>
        <w:keepLines w:val="0"/>
        <w:pageBreakBefore w:val="0"/>
        <w:widowControl w:val="0"/>
        <w:kinsoku/>
        <w:wordWrap/>
        <w:overflowPunct/>
        <w:topLinePunct/>
        <w:autoSpaceDE/>
        <w:autoSpaceDN/>
        <w:bidi w:val="0"/>
        <w:adjustRightInd/>
        <w:snapToGrid w:val="0"/>
        <w:spacing w:before="0" w:beforeLines="0" w:after="0" w:afterLines="0"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税务机关依法查封、拍卖或者变卖纳税人、扣缴义务人不动产的，不动产登记机构依法予以协助。</w:t>
      </w:r>
    </w:p>
    <w:p w14:paraId="69C6763B">
      <w:pPr>
        <w:keepNext w:val="0"/>
        <w:keepLines w:val="0"/>
        <w:pageBreakBefore w:val="0"/>
        <w:widowControl w:val="0"/>
        <w:kinsoku/>
        <w:wordWrap/>
        <w:overflowPunct/>
        <w:topLinePunct/>
        <w:autoSpaceDE/>
        <w:autoSpaceDN/>
        <w:bidi w:val="0"/>
        <w:adjustRightInd/>
        <w:snapToGrid w:val="0"/>
        <w:spacing w:before="0" w:beforeLines="0" w:after="0" w:afterLines="0" w:line="580" w:lineRule="exact"/>
        <w:ind w:left="0" w:leftChars="0" w:right="0" w:rightChars="0" w:firstLine="640" w:firstLineChars="200"/>
        <w:textAlignment w:val="auto"/>
        <w:outlineLvl w:val="9"/>
        <w:rPr>
          <w:rFonts w:hint="eastAsia" w:ascii="仿宋" w:hAnsi="仿宋" w:eastAsia="仿宋" w:cs="仿宋"/>
          <w:strike/>
          <w:sz w:val="32"/>
          <w:szCs w:val="32"/>
        </w:rPr>
      </w:pPr>
      <w:r>
        <w:rPr>
          <w:rFonts w:hint="eastAsia" w:ascii="黑体" w:hAnsi="黑体" w:eastAsia="黑体" w:cs="黑体"/>
          <w:sz w:val="32"/>
          <w:szCs w:val="32"/>
        </w:rPr>
        <w:t>第十二条</w:t>
      </w:r>
      <w:r>
        <w:rPr>
          <w:rFonts w:hint="eastAsia" w:ascii="仿宋" w:hAnsi="仿宋" w:eastAsia="仿宋" w:cs="仿宋"/>
          <w:sz w:val="32"/>
          <w:szCs w:val="32"/>
        </w:rPr>
        <w:t xml:space="preserve">  个人转让股权办理变更登记的，市场主体登记机关应当查验与该股权交易相关的个人所得税的完税凭证。</w:t>
      </w:r>
    </w:p>
    <w:p w14:paraId="6F8E465B">
      <w:pPr>
        <w:keepNext w:val="0"/>
        <w:keepLines w:val="0"/>
        <w:pageBreakBefore w:val="0"/>
        <w:widowControl w:val="0"/>
        <w:kinsoku/>
        <w:wordWrap/>
        <w:overflowPunct/>
        <w:topLinePunct/>
        <w:autoSpaceDE/>
        <w:autoSpaceDN/>
        <w:bidi w:val="0"/>
        <w:adjustRightInd/>
        <w:snapToGrid w:val="0"/>
        <w:spacing w:before="0" w:beforeLines="0" w:after="0" w:afterLines="0"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税务机关应当及时向市场主体登记机关提供个人股权转让的个人所得税完税信息。</w:t>
      </w:r>
    </w:p>
    <w:p w14:paraId="1B5ADE2B">
      <w:pPr>
        <w:keepNext w:val="0"/>
        <w:keepLines w:val="0"/>
        <w:pageBreakBefore w:val="0"/>
        <w:widowControl w:val="0"/>
        <w:kinsoku/>
        <w:wordWrap/>
        <w:overflowPunct/>
        <w:topLinePunct/>
        <w:autoSpaceDE/>
        <w:autoSpaceDN/>
        <w:bidi w:val="0"/>
        <w:adjustRightInd/>
        <w:snapToGrid w:val="0"/>
        <w:spacing w:before="0" w:beforeLines="0" w:after="0" w:afterLines="0"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第十三条</w:t>
      </w:r>
      <w:r>
        <w:rPr>
          <w:rFonts w:hint="eastAsia" w:ascii="仿宋" w:hAnsi="仿宋" w:eastAsia="仿宋" w:cs="仿宋"/>
          <w:sz w:val="32"/>
          <w:szCs w:val="32"/>
        </w:rPr>
        <w:t xml:space="preserve">  民政、市场监督管理等部门在受理相关注销登记申请时，应当依法查验清税证明或者注销税务登记情况；未能提供的，应当告知其先行取得清税证明或者注销税务登记。</w:t>
      </w:r>
    </w:p>
    <w:p w14:paraId="4CA1BD83">
      <w:pPr>
        <w:keepNext w:val="0"/>
        <w:keepLines w:val="0"/>
        <w:pageBreakBefore w:val="0"/>
        <w:widowControl w:val="0"/>
        <w:kinsoku/>
        <w:wordWrap/>
        <w:overflowPunct/>
        <w:topLinePunct/>
        <w:autoSpaceDE/>
        <w:autoSpaceDN/>
        <w:bidi w:val="0"/>
        <w:adjustRightInd/>
        <w:snapToGrid w:val="0"/>
        <w:spacing w:before="0" w:beforeLines="0" w:after="0" w:afterLines="0" w:line="580" w:lineRule="exact"/>
        <w:ind w:left="0" w:leftChars="0"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税务机关应当及时</w:t>
      </w:r>
      <w:r>
        <w:rPr>
          <w:rFonts w:hint="eastAsia" w:ascii="仿宋" w:hAnsi="仿宋" w:eastAsia="仿宋" w:cs="仿宋"/>
          <w:sz w:val="32"/>
          <w:szCs w:val="32"/>
          <w:lang w:eastAsia="zh-CN"/>
        </w:rPr>
        <w:t>向</w:t>
      </w:r>
      <w:r>
        <w:rPr>
          <w:rFonts w:hint="eastAsia" w:ascii="仿宋" w:hAnsi="仿宋" w:eastAsia="仿宋" w:cs="仿宋"/>
          <w:sz w:val="32"/>
          <w:szCs w:val="32"/>
        </w:rPr>
        <w:t>民政、市场监督管理等部门</w:t>
      </w:r>
      <w:r>
        <w:rPr>
          <w:rFonts w:hint="eastAsia" w:ascii="仿宋" w:hAnsi="仿宋" w:eastAsia="仿宋" w:cs="仿宋"/>
          <w:sz w:val="32"/>
          <w:szCs w:val="32"/>
          <w:lang w:eastAsia="zh-CN"/>
        </w:rPr>
        <w:t>提供</w:t>
      </w:r>
      <w:r>
        <w:rPr>
          <w:rFonts w:hint="eastAsia" w:ascii="仿宋" w:hAnsi="仿宋" w:eastAsia="仿宋" w:cs="仿宋"/>
          <w:sz w:val="32"/>
          <w:szCs w:val="32"/>
        </w:rPr>
        <w:t>税务登记注销信息和清税信息。</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"javascript:void(0);" </w:instrText>
      </w:r>
      <w:r>
        <w:rPr>
          <w:rFonts w:hint="eastAsia" w:ascii="仿宋" w:hAnsi="仿宋" w:eastAsia="仿宋" w:cs="仿宋"/>
          <w:sz w:val="32"/>
          <w:szCs w:val="32"/>
        </w:rPr>
        <w:fldChar w:fldCharType="separate"/>
      </w:r>
      <w:r>
        <w:rPr>
          <w:rFonts w:hint="eastAsia" w:ascii="仿宋" w:hAnsi="仿宋" w:eastAsia="仿宋" w:cs="仿宋"/>
          <w:sz w:val="32"/>
          <w:szCs w:val="32"/>
        </w:rPr>
        <w:fldChar w:fldCharType="end"/>
      </w:r>
    </w:p>
    <w:p w14:paraId="1C315D6B">
      <w:pPr>
        <w:keepNext w:val="0"/>
        <w:keepLines w:val="0"/>
        <w:pageBreakBefore w:val="0"/>
        <w:widowControl w:val="0"/>
        <w:kinsoku/>
        <w:wordWrap/>
        <w:overflowPunct/>
        <w:topLinePunct/>
        <w:autoSpaceDE/>
        <w:autoSpaceDN/>
        <w:bidi w:val="0"/>
        <w:adjustRightInd/>
        <w:snapToGrid w:val="0"/>
        <w:spacing w:before="0" w:beforeLines="0" w:after="0" w:afterLines="0"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第十四条 </w:t>
      </w:r>
      <w:r>
        <w:rPr>
          <w:rFonts w:hint="eastAsia" w:ascii="仿宋" w:hAnsi="仿宋" w:eastAsia="仿宋" w:cs="仿宋"/>
          <w:sz w:val="32"/>
          <w:szCs w:val="32"/>
        </w:rPr>
        <w:t xml:space="preserve"> 税务机关</w:t>
      </w:r>
      <w:r>
        <w:rPr>
          <w:rFonts w:hint="eastAsia" w:ascii="仿宋" w:hAnsi="仿宋" w:eastAsia="仿宋" w:cs="仿宋"/>
          <w:sz w:val="32"/>
          <w:szCs w:val="32"/>
          <w:lang w:eastAsia="zh-CN"/>
        </w:rPr>
        <w:t>、</w:t>
      </w:r>
      <w:r>
        <w:rPr>
          <w:rFonts w:hint="eastAsia" w:ascii="仿宋" w:hAnsi="仿宋" w:eastAsia="仿宋" w:cs="仿宋"/>
          <w:sz w:val="32"/>
          <w:szCs w:val="32"/>
        </w:rPr>
        <w:t>人力资源和社会保障、医疗保障等部门</w:t>
      </w:r>
      <w:r>
        <w:rPr>
          <w:rFonts w:hint="eastAsia" w:ascii="仿宋" w:hAnsi="仿宋" w:eastAsia="仿宋" w:cs="仿宋"/>
          <w:sz w:val="32"/>
          <w:szCs w:val="32"/>
          <w:lang w:eastAsia="zh-CN"/>
        </w:rPr>
        <w:t>应当</w:t>
      </w:r>
      <w:r>
        <w:rPr>
          <w:rFonts w:hint="eastAsia" w:ascii="仿宋" w:hAnsi="仿宋" w:eastAsia="仿宋" w:cs="仿宋"/>
          <w:sz w:val="32"/>
          <w:szCs w:val="32"/>
        </w:rPr>
        <w:t>完善社会保险费征收管理工作的协作机制，在跨部门业务联办、催报催缴、信息化建设等方面加强协作配合。</w:t>
      </w:r>
    </w:p>
    <w:p w14:paraId="48EF6EF5">
      <w:pPr>
        <w:keepNext w:val="0"/>
        <w:keepLines w:val="0"/>
        <w:pageBreakBefore w:val="0"/>
        <w:widowControl w:val="0"/>
        <w:kinsoku/>
        <w:wordWrap/>
        <w:overflowPunct/>
        <w:topLinePunct/>
        <w:autoSpaceDE/>
        <w:autoSpaceDN/>
        <w:bidi w:val="0"/>
        <w:adjustRightInd/>
        <w:snapToGrid w:val="0"/>
        <w:spacing w:before="0" w:beforeLines="0" w:after="0" w:afterLines="0" w:line="580" w:lineRule="exact"/>
        <w:ind w:left="0" w:leftChars="0" w:right="0" w:rightChars="0" w:firstLine="640" w:firstLineChars="200"/>
        <w:textAlignment w:val="auto"/>
        <w:outlineLvl w:val="9"/>
        <w:rPr>
          <w:rFonts w:hint="eastAsia" w:ascii="仿宋" w:hAnsi="仿宋" w:eastAsia="仿宋" w:cs="仿宋"/>
          <w:color w:val="000000"/>
          <w:spacing w:val="-5"/>
          <w:sz w:val="32"/>
          <w:szCs w:val="32"/>
        </w:rPr>
      </w:pPr>
      <w:r>
        <w:rPr>
          <w:rFonts w:hint="eastAsia" w:ascii="黑体" w:hAnsi="黑体" w:eastAsia="黑体" w:cs="黑体"/>
          <w:sz w:val="32"/>
          <w:szCs w:val="32"/>
        </w:rPr>
        <w:t>第十五条</w:t>
      </w:r>
      <w:r>
        <w:rPr>
          <w:rFonts w:hint="eastAsia" w:ascii="仿宋" w:hAnsi="仿宋" w:eastAsia="仿宋" w:cs="仿宋"/>
          <w:sz w:val="32"/>
          <w:szCs w:val="32"/>
        </w:rPr>
        <w:t xml:space="preserve"> </w:t>
      </w:r>
      <w:r>
        <w:rPr>
          <w:rFonts w:hint="eastAsia" w:ascii="仿宋" w:hAnsi="仿宋" w:eastAsia="仿宋" w:cs="仿宋"/>
          <w:color w:val="000000"/>
          <w:sz w:val="32"/>
          <w:szCs w:val="32"/>
        </w:rPr>
        <w:t xml:space="preserve"> 对于由税务机关征收的非税收入事项，非税收入业务主管部门和单</w:t>
      </w:r>
      <w:r>
        <w:rPr>
          <w:rFonts w:hint="eastAsia" w:ascii="仿宋" w:hAnsi="仿宋" w:eastAsia="仿宋" w:cs="仿宋"/>
          <w:color w:val="000000"/>
          <w:spacing w:val="-5"/>
          <w:sz w:val="32"/>
          <w:szCs w:val="32"/>
        </w:rPr>
        <w:t>位应当按</w:t>
      </w:r>
      <w:r>
        <w:rPr>
          <w:rFonts w:hint="eastAsia" w:ascii="仿宋" w:hAnsi="仿宋" w:eastAsia="仿宋" w:cs="仿宋"/>
          <w:color w:val="000000"/>
          <w:spacing w:val="-5"/>
          <w:sz w:val="32"/>
          <w:szCs w:val="32"/>
          <w:lang w:eastAsia="zh-CN"/>
        </w:rPr>
        <w:t>照</w:t>
      </w:r>
      <w:r>
        <w:rPr>
          <w:rFonts w:hint="eastAsia" w:ascii="仿宋" w:hAnsi="仿宋" w:eastAsia="仿宋" w:cs="仿宋"/>
          <w:color w:val="000000"/>
          <w:spacing w:val="-5"/>
          <w:sz w:val="32"/>
          <w:szCs w:val="32"/>
        </w:rPr>
        <w:t>规定向税务机关提供真实</w:t>
      </w:r>
      <w:r>
        <w:rPr>
          <w:rFonts w:hint="eastAsia" w:ascii="仿宋" w:hAnsi="仿宋" w:eastAsia="仿宋" w:cs="仿宋"/>
          <w:color w:val="000000"/>
          <w:spacing w:val="-5"/>
          <w:sz w:val="32"/>
          <w:szCs w:val="32"/>
          <w:lang w:eastAsia="zh-CN"/>
        </w:rPr>
        <w:t>、</w:t>
      </w:r>
      <w:r>
        <w:rPr>
          <w:rFonts w:hint="eastAsia" w:ascii="仿宋" w:hAnsi="仿宋" w:eastAsia="仿宋" w:cs="仿宋"/>
          <w:color w:val="000000"/>
          <w:spacing w:val="-5"/>
          <w:sz w:val="32"/>
          <w:szCs w:val="32"/>
        </w:rPr>
        <w:t>准确的费源信息及征收资料，协同税务</w:t>
      </w:r>
      <w:r>
        <w:rPr>
          <w:rFonts w:hint="eastAsia" w:ascii="仿宋" w:hAnsi="仿宋" w:eastAsia="仿宋" w:cs="仿宋"/>
          <w:color w:val="000000"/>
          <w:spacing w:val="-5"/>
          <w:sz w:val="32"/>
          <w:szCs w:val="32"/>
          <w:lang w:eastAsia="zh-CN"/>
        </w:rPr>
        <w:t>机关</w:t>
      </w:r>
      <w:r>
        <w:rPr>
          <w:rFonts w:hint="eastAsia" w:ascii="仿宋" w:hAnsi="仿宋" w:eastAsia="仿宋" w:cs="仿宋"/>
          <w:color w:val="000000"/>
          <w:spacing w:val="-5"/>
          <w:sz w:val="32"/>
          <w:szCs w:val="32"/>
        </w:rPr>
        <w:t>做好非税收入征收管理工作。</w:t>
      </w:r>
    </w:p>
    <w:p w14:paraId="1ADB6D71">
      <w:pPr>
        <w:keepNext w:val="0"/>
        <w:keepLines w:val="0"/>
        <w:pageBreakBefore w:val="0"/>
        <w:widowControl w:val="0"/>
        <w:kinsoku/>
        <w:wordWrap/>
        <w:overflowPunct/>
        <w:topLinePunct/>
        <w:autoSpaceDE/>
        <w:autoSpaceDN/>
        <w:bidi w:val="0"/>
        <w:adjustRightInd/>
        <w:snapToGrid w:val="0"/>
        <w:spacing w:before="0" w:beforeLines="0" w:after="0" w:afterLines="0" w:line="58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税务机关应当及时向非税收入业务主管部门和单位以及财政部门、人民银行反馈相关非税收入征收信息。</w:t>
      </w:r>
    </w:p>
    <w:p w14:paraId="69C5A268">
      <w:pPr>
        <w:keepNext w:val="0"/>
        <w:keepLines w:val="0"/>
        <w:pageBreakBefore w:val="0"/>
        <w:widowControl w:val="0"/>
        <w:kinsoku/>
        <w:wordWrap/>
        <w:overflowPunct/>
        <w:topLinePunct/>
        <w:autoSpaceDE/>
        <w:autoSpaceDN/>
        <w:bidi w:val="0"/>
        <w:adjustRightInd/>
        <w:snapToGrid w:val="0"/>
        <w:spacing w:before="0" w:beforeLines="0" w:after="0" w:afterLines="0" w:line="580" w:lineRule="exact"/>
        <w:ind w:left="0" w:leftChars="0" w:right="0" w:rightChars="0" w:firstLine="640" w:firstLineChars="200"/>
        <w:textAlignment w:val="auto"/>
        <w:outlineLvl w:val="9"/>
        <w:rPr>
          <w:rFonts w:hint="eastAsia" w:ascii="仿宋" w:hAnsi="仿宋" w:eastAsia="仿宋" w:cs="仿宋"/>
          <w:color w:val="0000FF"/>
          <w:sz w:val="32"/>
          <w:szCs w:val="32"/>
        </w:rPr>
      </w:pPr>
      <w:r>
        <w:rPr>
          <w:rFonts w:hint="eastAsia" w:ascii="黑体" w:hAnsi="黑体" w:eastAsia="黑体" w:cs="黑体"/>
          <w:sz w:val="32"/>
          <w:szCs w:val="32"/>
        </w:rPr>
        <w:t>第十六条</w:t>
      </w:r>
      <w:r>
        <w:rPr>
          <w:rFonts w:hint="eastAsia" w:ascii="仿宋" w:hAnsi="仿宋" w:eastAsia="仿宋" w:cs="仿宋"/>
          <w:sz w:val="32"/>
          <w:szCs w:val="32"/>
        </w:rPr>
        <w:t xml:space="preserve">  税务机关应当与人民法院建立协作机制，在人民法院强制执行、企业破产清算时，税务机关可以申请其依法协助征缴税款。</w:t>
      </w:r>
    </w:p>
    <w:p w14:paraId="6DA610C8">
      <w:pPr>
        <w:keepNext w:val="0"/>
        <w:keepLines w:val="0"/>
        <w:pageBreakBefore w:val="0"/>
        <w:widowControl w:val="0"/>
        <w:kinsoku/>
        <w:wordWrap/>
        <w:overflowPunct/>
        <w:topLinePunct/>
        <w:autoSpaceDE/>
        <w:autoSpaceDN/>
        <w:bidi w:val="0"/>
        <w:adjustRightInd/>
        <w:snapToGrid w:val="0"/>
        <w:spacing w:before="0" w:beforeLines="0" w:after="0" w:afterLines="0"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第十七条</w:t>
      </w:r>
      <w:r>
        <w:rPr>
          <w:rFonts w:hint="eastAsia" w:ascii="仿宋" w:hAnsi="仿宋" w:eastAsia="仿宋" w:cs="仿宋"/>
          <w:sz w:val="32"/>
          <w:szCs w:val="32"/>
        </w:rPr>
        <w:t xml:space="preserve">  税务机关</w:t>
      </w:r>
      <w:r>
        <w:rPr>
          <w:rFonts w:hint="eastAsia" w:ascii="仿宋" w:hAnsi="仿宋" w:eastAsia="仿宋" w:cs="仿宋"/>
          <w:sz w:val="32"/>
          <w:szCs w:val="32"/>
          <w:lang w:eastAsia="zh-CN"/>
        </w:rPr>
        <w:t>与</w:t>
      </w:r>
      <w:r>
        <w:rPr>
          <w:rFonts w:hint="eastAsia" w:ascii="仿宋" w:hAnsi="仿宋" w:eastAsia="仿宋" w:cs="仿宋"/>
          <w:sz w:val="32"/>
          <w:szCs w:val="32"/>
        </w:rPr>
        <w:t>公安机关应当健全</w:t>
      </w:r>
      <w:r>
        <w:rPr>
          <w:rFonts w:hint="eastAsia" w:ascii="仿宋" w:hAnsi="仿宋" w:eastAsia="仿宋" w:cs="仿宋"/>
          <w:sz w:val="32"/>
          <w:szCs w:val="32"/>
          <w:lang w:eastAsia="zh-CN"/>
        </w:rPr>
        <w:t>行政执法与刑事执法</w:t>
      </w:r>
      <w:r>
        <w:rPr>
          <w:rFonts w:hint="eastAsia" w:ascii="仿宋" w:hAnsi="仿宋" w:eastAsia="仿宋" w:cs="仿宋"/>
          <w:sz w:val="32"/>
          <w:szCs w:val="32"/>
        </w:rPr>
        <w:t>衔接工作机制，</w:t>
      </w:r>
      <w:r>
        <w:rPr>
          <w:rFonts w:hint="eastAsia" w:ascii="仿宋" w:hAnsi="仿宋" w:eastAsia="仿宋" w:cs="仿宋"/>
          <w:sz w:val="32"/>
          <w:szCs w:val="32"/>
          <w:lang w:eastAsia="zh-CN"/>
        </w:rPr>
        <w:t>实行警税</w:t>
      </w:r>
      <w:r>
        <w:rPr>
          <w:rFonts w:hint="eastAsia" w:ascii="仿宋" w:hAnsi="仿宋" w:eastAsia="仿宋" w:cs="仿宋"/>
          <w:sz w:val="32"/>
          <w:szCs w:val="32"/>
        </w:rPr>
        <w:t>联合办案。</w:t>
      </w:r>
    </w:p>
    <w:p w14:paraId="4E23EF86">
      <w:pPr>
        <w:keepNext w:val="0"/>
        <w:keepLines w:val="0"/>
        <w:pageBreakBefore w:val="0"/>
        <w:widowControl w:val="0"/>
        <w:kinsoku/>
        <w:wordWrap/>
        <w:overflowPunct/>
        <w:topLinePunct/>
        <w:autoSpaceDE/>
        <w:autoSpaceDN/>
        <w:bidi w:val="0"/>
        <w:adjustRightInd/>
        <w:snapToGrid w:val="0"/>
        <w:spacing w:before="0" w:beforeLines="0" w:after="0" w:afterLines="0"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第十八条</w:t>
      </w:r>
      <w:r>
        <w:rPr>
          <w:rFonts w:hint="eastAsia" w:ascii="仿宋" w:hAnsi="仿宋" w:eastAsia="仿宋" w:cs="仿宋"/>
          <w:sz w:val="32"/>
          <w:szCs w:val="32"/>
        </w:rPr>
        <w:t xml:space="preserve">  税务机关</w:t>
      </w:r>
      <w:r>
        <w:rPr>
          <w:rFonts w:hint="eastAsia" w:ascii="仿宋" w:hAnsi="仿宋" w:eastAsia="仿宋" w:cs="仿宋"/>
          <w:sz w:val="32"/>
          <w:szCs w:val="32"/>
          <w:lang w:eastAsia="zh-CN"/>
        </w:rPr>
        <w:t>可以</w:t>
      </w:r>
      <w:r>
        <w:rPr>
          <w:rFonts w:hint="eastAsia" w:ascii="仿宋" w:hAnsi="仿宋" w:eastAsia="仿宋" w:cs="仿宋"/>
          <w:sz w:val="32"/>
          <w:szCs w:val="32"/>
        </w:rPr>
        <w:t>依法查询</w:t>
      </w:r>
      <w:r>
        <w:rPr>
          <w:rFonts w:hint="eastAsia" w:ascii="仿宋" w:hAnsi="仿宋" w:eastAsia="仿宋" w:cs="仿宋"/>
          <w:sz w:val="32"/>
          <w:szCs w:val="32"/>
          <w:lang w:eastAsia="zh-CN"/>
        </w:rPr>
        <w:t>从事生产、经营的</w:t>
      </w:r>
      <w:r>
        <w:rPr>
          <w:rFonts w:hint="eastAsia" w:ascii="仿宋" w:hAnsi="仿宋" w:eastAsia="仿宋" w:cs="仿宋"/>
          <w:sz w:val="32"/>
          <w:szCs w:val="32"/>
        </w:rPr>
        <w:t>纳税人</w:t>
      </w:r>
      <w:r>
        <w:rPr>
          <w:rFonts w:hint="eastAsia" w:ascii="仿宋" w:hAnsi="仿宋" w:eastAsia="仿宋" w:cs="仿宋"/>
          <w:sz w:val="32"/>
          <w:szCs w:val="32"/>
          <w:lang w:eastAsia="zh-CN"/>
        </w:rPr>
        <w:t>、扣缴义务人在银行或者其他</w:t>
      </w:r>
      <w:r>
        <w:rPr>
          <w:rFonts w:hint="eastAsia" w:ascii="仿宋" w:hAnsi="仿宋" w:eastAsia="仿宋" w:cs="仿宋"/>
          <w:sz w:val="32"/>
          <w:szCs w:val="32"/>
        </w:rPr>
        <w:t>金融</w:t>
      </w:r>
      <w:r>
        <w:rPr>
          <w:rFonts w:hint="eastAsia" w:ascii="仿宋" w:hAnsi="仿宋" w:eastAsia="仿宋" w:cs="仿宋"/>
          <w:sz w:val="32"/>
          <w:szCs w:val="32"/>
          <w:lang w:eastAsia="zh-CN"/>
        </w:rPr>
        <w:t>机构的存款</w:t>
      </w:r>
      <w:r>
        <w:rPr>
          <w:rFonts w:hint="eastAsia" w:ascii="仿宋" w:hAnsi="仿宋" w:eastAsia="仿宋" w:cs="仿宋"/>
          <w:sz w:val="32"/>
          <w:szCs w:val="32"/>
        </w:rPr>
        <w:t>账户。</w:t>
      </w:r>
    </w:p>
    <w:p w14:paraId="68608445">
      <w:pPr>
        <w:keepNext w:val="0"/>
        <w:keepLines w:val="0"/>
        <w:pageBreakBefore w:val="0"/>
        <w:widowControl w:val="0"/>
        <w:kinsoku/>
        <w:wordWrap/>
        <w:overflowPunct/>
        <w:topLinePunct/>
        <w:autoSpaceDE/>
        <w:autoSpaceDN/>
        <w:bidi w:val="0"/>
        <w:adjustRightInd/>
        <w:snapToGrid w:val="0"/>
        <w:spacing w:before="0" w:beforeLines="0" w:after="0" w:afterLines="0" w:line="580" w:lineRule="exact"/>
        <w:ind w:left="0" w:leftChars="0" w:right="0" w:rightChars="0"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用人单位逾期未缴纳或者补足社会保险费的，税务机关可以</w:t>
      </w:r>
      <w:r>
        <w:rPr>
          <w:rFonts w:hint="eastAsia" w:ascii="仿宋" w:hAnsi="仿宋" w:eastAsia="仿宋" w:cs="仿宋"/>
          <w:sz w:val="32"/>
          <w:szCs w:val="32"/>
          <w:lang w:eastAsia="zh-CN"/>
        </w:rPr>
        <w:t>依法</w:t>
      </w:r>
      <w:r>
        <w:rPr>
          <w:rFonts w:hint="eastAsia" w:ascii="仿宋" w:hAnsi="仿宋" w:eastAsia="仿宋" w:cs="仿宋"/>
          <w:sz w:val="32"/>
          <w:szCs w:val="32"/>
        </w:rPr>
        <w:t>向银行和其他金融机构查询其存款账户</w:t>
      </w:r>
      <w:r>
        <w:rPr>
          <w:rFonts w:hint="eastAsia" w:ascii="仿宋" w:hAnsi="仿宋" w:eastAsia="仿宋" w:cs="仿宋"/>
          <w:sz w:val="32"/>
          <w:szCs w:val="32"/>
          <w:lang w:eastAsia="zh-CN"/>
        </w:rPr>
        <w:t>。</w:t>
      </w:r>
    </w:p>
    <w:p w14:paraId="403B1430">
      <w:pPr>
        <w:keepNext w:val="0"/>
        <w:keepLines w:val="0"/>
        <w:pageBreakBefore w:val="0"/>
        <w:widowControl w:val="0"/>
        <w:kinsoku/>
        <w:wordWrap/>
        <w:overflowPunct/>
        <w:topLinePunct/>
        <w:autoSpaceDE/>
        <w:autoSpaceDN/>
        <w:bidi w:val="0"/>
        <w:adjustRightInd/>
        <w:snapToGrid w:val="0"/>
        <w:spacing w:before="0" w:beforeLines="0" w:after="0" w:afterLines="0"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十九</w:t>
      </w:r>
      <w:r>
        <w:rPr>
          <w:rFonts w:hint="eastAsia" w:ascii="黑体" w:hAnsi="黑体" w:eastAsia="黑体" w:cs="黑体"/>
          <w:sz w:val="32"/>
          <w:szCs w:val="32"/>
        </w:rPr>
        <w:t>条</w:t>
      </w:r>
      <w:r>
        <w:rPr>
          <w:rFonts w:hint="eastAsia" w:ascii="仿宋" w:hAnsi="仿宋" w:eastAsia="仿宋" w:cs="仿宋"/>
          <w:sz w:val="32"/>
          <w:szCs w:val="32"/>
        </w:rPr>
        <w:t xml:space="preserve">  纳税人缴费人有权向税务机关了解税费</w:t>
      </w:r>
      <w:r>
        <w:rPr>
          <w:rFonts w:hint="eastAsia" w:ascii="仿宋" w:hAnsi="仿宋" w:eastAsia="仿宋" w:cs="仿宋"/>
          <w:sz w:val="32"/>
          <w:szCs w:val="32"/>
          <w:lang w:eastAsia="zh-CN"/>
        </w:rPr>
        <w:t>法律</w:t>
      </w:r>
      <w:r>
        <w:rPr>
          <w:rFonts w:hint="eastAsia" w:ascii="仿宋" w:hAnsi="仿宋" w:eastAsia="仿宋" w:cs="仿宋"/>
          <w:sz w:val="32"/>
          <w:szCs w:val="32"/>
        </w:rPr>
        <w:t>法规</w:t>
      </w:r>
      <w:r>
        <w:rPr>
          <w:rFonts w:hint="eastAsia" w:ascii="仿宋" w:hAnsi="仿宋" w:eastAsia="仿宋" w:cs="仿宋"/>
          <w:sz w:val="32"/>
          <w:szCs w:val="32"/>
          <w:lang w:eastAsia="zh-CN"/>
        </w:rPr>
        <w:t>和</w:t>
      </w:r>
      <w:r>
        <w:rPr>
          <w:rFonts w:hint="eastAsia" w:ascii="仿宋" w:hAnsi="仿宋" w:eastAsia="仿宋" w:cs="仿宋"/>
          <w:sz w:val="32"/>
          <w:szCs w:val="32"/>
        </w:rPr>
        <w:t>政策以及办税缴费程序和要求。税务机关应当依法为纳税人缴费人免费提供政策咨询、办税缴费辅导等服务。</w:t>
      </w:r>
    </w:p>
    <w:p w14:paraId="1255B0BB">
      <w:pPr>
        <w:keepNext w:val="0"/>
        <w:keepLines w:val="0"/>
        <w:pageBreakBefore w:val="0"/>
        <w:widowControl w:val="0"/>
        <w:kinsoku/>
        <w:wordWrap/>
        <w:overflowPunct/>
        <w:topLinePunct/>
        <w:autoSpaceDE/>
        <w:autoSpaceDN/>
        <w:bidi w:val="0"/>
        <w:adjustRightInd/>
        <w:snapToGrid w:val="0"/>
        <w:spacing w:before="0" w:beforeLines="0" w:after="0" w:afterLines="0"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第二十条</w:t>
      </w:r>
      <w:r>
        <w:rPr>
          <w:rFonts w:hint="eastAsia" w:ascii="仿宋" w:hAnsi="仿宋" w:eastAsia="仿宋" w:cs="仿宋"/>
          <w:sz w:val="32"/>
          <w:szCs w:val="32"/>
        </w:rPr>
        <w:t xml:space="preserve">  税务机关应当完善税费服务方式，优化办税缴费、退税退费等服务流程，推动税费服务事项网上办、掌上办、自助办、跨部门联办、跨区域通办等，提升办税缴费服务的精细化、便利化、智能化水平。</w:t>
      </w:r>
    </w:p>
    <w:p w14:paraId="5EE3EC41">
      <w:pPr>
        <w:keepNext w:val="0"/>
        <w:keepLines w:val="0"/>
        <w:pageBreakBefore w:val="0"/>
        <w:widowControl w:val="0"/>
        <w:kinsoku/>
        <w:wordWrap/>
        <w:overflowPunct/>
        <w:topLinePunct/>
        <w:autoSpaceDE/>
        <w:autoSpaceDN/>
        <w:bidi w:val="0"/>
        <w:adjustRightInd/>
        <w:snapToGrid w:val="0"/>
        <w:spacing w:before="0" w:beforeLines="0" w:after="0" w:afterLines="0"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一</w:t>
      </w:r>
      <w:r>
        <w:rPr>
          <w:rFonts w:hint="eastAsia" w:ascii="黑体" w:hAnsi="黑体" w:eastAsia="黑体" w:cs="黑体"/>
          <w:sz w:val="32"/>
          <w:szCs w:val="32"/>
        </w:rPr>
        <w:t>条</w:t>
      </w:r>
      <w:r>
        <w:rPr>
          <w:rFonts w:hint="eastAsia" w:ascii="仿宋" w:hAnsi="仿宋" w:eastAsia="仿宋" w:cs="仿宋"/>
          <w:sz w:val="32"/>
          <w:szCs w:val="32"/>
        </w:rPr>
        <w:t xml:space="preserve">  税务机关应当推广电子发票的应用，建立与电子发票相匹配的服务模式，为纳税人开具、使用电子发票提供便捷、高效服务。</w:t>
      </w:r>
    </w:p>
    <w:p w14:paraId="72295B39">
      <w:pPr>
        <w:keepNext w:val="0"/>
        <w:keepLines w:val="0"/>
        <w:pageBreakBefore w:val="0"/>
        <w:widowControl w:val="0"/>
        <w:kinsoku/>
        <w:wordWrap/>
        <w:overflowPunct/>
        <w:topLinePunct/>
        <w:autoSpaceDE/>
        <w:autoSpaceDN/>
        <w:bidi w:val="0"/>
        <w:adjustRightInd/>
        <w:snapToGrid w:val="0"/>
        <w:spacing w:before="0" w:beforeLines="0" w:after="0" w:afterLines="0"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有关部门和单位应当按照国家规定，推进会计凭证电子化报销、入账、归档等工作，引导市场主体提升财务管理和会计档案管理电子化水平。</w:t>
      </w:r>
    </w:p>
    <w:p w14:paraId="5F789064">
      <w:pPr>
        <w:keepNext w:val="0"/>
        <w:keepLines w:val="0"/>
        <w:pageBreakBefore w:val="0"/>
        <w:widowControl w:val="0"/>
        <w:kinsoku/>
        <w:wordWrap/>
        <w:overflowPunct/>
        <w:topLinePunct/>
        <w:autoSpaceDE/>
        <w:autoSpaceDN/>
        <w:bidi w:val="0"/>
        <w:adjustRightInd/>
        <w:snapToGrid w:val="0"/>
        <w:spacing w:before="0" w:beforeLines="0" w:after="0" w:afterLines="0" w:line="580" w:lineRule="exact"/>
        <w:ind w:left="0" w:leftChars="0" w:right="0" w:rightChars="0" w:firstLine="640" w:firstLineChars="200"/>
        <w:textAlignment w:val="auto"/>
        <w:outlineLvl w:val="9"/>
        <w:rPr>
          <w:rFonts w:hint="eastAsia" w:ascii="仿宋" w:hAnsi="仿宋" w:eastAsia="仿宋" w:cs="仿宋"/>
          <w:spacing w:val="-7"/>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二</w:t>
      </w:r>
      <w:r>
        <w:rPr>
          <w:rFonts w:hint="eastAsia" w:ascii="黑体" w:hAnsi="黑体" w:eastAsia="黑体" w:cs="黑体"/>
          <w:sz w:val="32"/>
          <w:szCs w:val="32"/>
        </w:rPr>
        <w:t>条</w:t>
      </w:r>
      <w:r>
        <w:rPr>
          <w:rFonts w:hint="eastAsia" w:ascii="仿宋" w:hAnsi="仿宋" w:eastAsia="仿宋" w:cs="仿宋"/>
          <w:sz w:val="32"/>
          <w:szCs w:val="32"/>
        </w:rPr>
        <w:t xml:space="preserve">  </w:t>
      </w:r>
      <w:r>
        <w:rPr>
          <w:rFonts w:hint="eastAsia" w:ascii="仿宋" w:hAnsi="仿宋" w:eastAsia="仿宋" w:cs="仿宋"/>
          <w:spacing w:val="-7"/>
          <w:sz w:val="32"/>
          <w:szCs w:val="32"/>
        </w:rPr>
        <w:t>税务机关应当</w:t>
      </w:r>
      <w:r>
        <w:rPr>
          <w:rFonts w:hint="eastAsia" w:ascii="仿宋" w:hAnsi="仿宋" w:eastAsia="仿宋" w:cs="仿宋"/>
          <w:spacing w:val="-7"/>
          <w:sz w:val="32"/>
          <w:szCs w:val="32"/>
          <w:lang w:eastAsia="zh-CN"/>
        </w:rPr>
        <w:t>会同</w:t>
      </w:r>
      <w:r>
        <w:rPr>
          <w:rFonts w:hint="eastAsia" w:ascii="仿宋" w:hAnsi="仿宋" w:eastAsia="仿宋" w:cs="仿宋"/>
          <w:spacing w:val="-7"/>
          <w:sz w:val="32"/>
          <w:szCs w:val="32"/>
        </w:rPr>
        <w:t>有关部门和单位建立健全纳税人缴费人税费征缴相关争议的协同处理机制，及时解决争议纠纷。</w:t>
      </w:r>
    </w:p>
    <w:p w14:paraId="4BC39FF8">
      <w:pPr>
        <w:keepNext w:val="0"/>
        <w:keepLines w:val="0"/>
        <w:pageBreakBefore w:val="0"/>
        <w:widowControl w:val="0"/>
        <w:kinsoku/>
        <w:wordWrap/>
        <w:overflowPunct/>
        <w:topLinePunct/>
        <w:autoSpaceDE/>
        <w:autoSpaceDN/>
        <w:bidi w:val="0"/>
        <w:adjustRightInd/>
        <w:snapToGrid w:val="0"/>
        <w:spacing w:before="0" w:beforeLines="0" w:after="0" w:afterLines="0"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三</w:t>
      </w:r>
      <w:r>
        <w:rPr>
          <w:rFonts w:hint="eastAsia" w:ascii="黑体" w:hAnsi="黑体" w:eastAsia="黑体" w:cs="黑体"/>
          <w:sz w:val="32"/>
          <w:szCs w:val="32"/>
        </w:rPr>
        <w:t>条</w:t>
      </w:r>
      <w:r>
        <w:rPr>
          <w:rFonts w:hint="eastAsia" w:ascii="仿宋" w:hAnsi="仿宋" w:eastAsia="仿宋" w:cs="仿宋"/>
          <w:sz w:val="32"/>
          <w:szCs w:val="32"/>
        </w:rPr>
        <w:t xml:space="preserve">  鼓励支持涉税</w:t>
      </w:r>
      <w:r>
        <w:rPr>
          <w:rFonts w:hint="eastAsia" w:ascii="仿宋" w:hAnsi="仿宋" w:eastAsia="仿宋" w:cs="仿宋"/>
          <w:sz w:val="32"/>
          <w:szCs w:val="32"/>
          <w:lang w:eastAsia="zh-CN"/>
        </w:rPr>
        <w:t>费</w:t>
      </w:r>
      <w:r>
        <w:rPr>
          <w:rFonts w:hint="eastAsia" w:ascii="仿宋" w:hAnsi="仿宋" w:eastAsia="仿宋" w:cs="仿宋"/>
          <w:sz w:val="32"/>
          <w:szCs w:val="32"/>
        </w:rPr>
        <w:t>专业服务机构提高专业服务能力，为纳税人缴费人提供专业化、规范化、个性化的税费服务。</w:t>
      </w:r>
    </w:p>
    <w:p w14:paraId="775C1D29">
      <w:pPr>
        <w:keepNext w:val="0"/>
        <w:keepLines w:val="0"/>
        <w:pageBreakBefore w:val="0"/>
        <w:widowControl w:val="0"/>
        <w:kinsoku/>
        <w:wordWrap/>
        <w:overflowPunct/>
        <w:topLinePunct/>
        <w:autoSpaceDE/>
        <w:autoSpaceDN/>
        <w:bidi w:val="0"/>
        <w:adjustRightInd/>
        <w:snapToGrid w:val="0"/>
        <w:spacing w:before="0" w:beforeLines="0" w:after="0" w:afterLines="0" w:line="580" w:lineRule="exact"/>
        <w:ind w:left="0" w:leftChars="0" w:right="0" w:rightChars="0"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税务机关与有关部门和单位应当加强对涉税</w:t>
      </w:r>
      <w:r>
        <w:rPr>
          <w:rFonts w:hint="eastAsia" w:ascii="仿宋" w:hAnsi="仿宋" w:eastAsia="仿宋" w:cs="仿宋"/>
          <w:sz w:val="32"/>
          <w:szCs w:val="32"/>
          <w:lang w:eastAsia="zh-CN"/>
        </w:rPr>
        <w:t>费</w:t>
      </w:r>
      <w:r>
        <w:rPr>
          <w:rFonts w:hint="eastAsia" w:ascii="仿宋" w:hAnsi="仿宋" w:eastAsia="仿宋" w:cs="仿宋"/>
          <w:sz w:val="32"/>
          <w:szCs w:val="32"/>
        </w:rPr>
        <w:t>专业服务机构的执业监管和行业监管</w:t>
      </w:r>
      <w:r>
        <w:rPr>
          <w:rFonts w:hint="eastAsia" w:ascii="仿宋" w:hAnsi="仿宋" w:eastAsia="仿宋" w:cs="仿宋"/>
          <w:sz w:val="32"/>
          <w:szCs w:val="32"/>
          <w:lang w:eastAsia="zh-CN"/>
        </w:rPr>
        <w:t>。</w:t>
      </w:r>
    </w:p>
    <w:p w14:paraId="65FE3207">
      <w:pPr>
        <w:keepNext w:val="0"/>
        <w:keepLines w:val="0"/>
        <w:pageBreakBefore w:val="0"/>
        <w:widowControl w:val="0"/>
        <w:kinsoku/>
        <w:wordWrap/>
        <w:overflowPunct/>
        <w:topLinePunct/>
        <w:autoSpaceDE/>
        <w:autoSpaceDN/>
        <w:bidi w:val="0"/>
        <w:adjustRightInd/>
        <w:snapToGrid w:val="0"/>
        <w:spacing w:before="0" w:beforeLines="0" w:after="0" w:afterLines="0"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二十四</w:t>
      </w:r>
      <w:r>
        <w:rPr>
          <w:rFonts w:hint="eastAsia" w:ascii="黑体" w:hAnsi="黑体" w:eastAsia="黑体" w:cs="黑体"/>
          <w:sz w:val="32"/>
          <w:szCs w:val="32"/>
        </w:rPr>
        <w:t>条</w:t>
      </w:r>
      <w:r>
        <w:rPr>
          <w:rFonts w:hint="eastAsia" w:ascii="仿宋" w:hAnsi="仿宋" w:eastAsia="仿宋" w:cs="仿宋"/>
          <w:sz w:val="32"/>
          <w:szCs w:val="32"/>
        </w:rPr>
        <w:t xml:space="preserve">  税务机关应当会同有关部门和单位建立健全纳税缴费信用评价和激励惩戒机制，实行纳税人缴费人动态信用等级分类管理。</w:t>
      </w:r>
    </w:p>
    <w:p w14:paraId="066DE77E">
      <w:pPr>
        <w:keepNext w:val="0"/>
        <w:keepLines w:val="0"/>
        <w:pageBreakBefore w:val="0"/>
        <w:widowControl w:val="0"/>
        <w:kinsoku/>
        <w:wordWrap/>
        <w:overflowPunct/>
        <w:topLinePunct/>
        <w:autoSpaceDE/>
        <w:autoSpaceDN/>
        <w:bidi w:val="0"/>
        <w:adjustRightInd/>
        <w:snapToGrid w:val="0"/>
        <w:spacing w:before="0" w:beforeLines="0" w:after="0" w:afterLines="0" w:line="580" w:lineRule="exact"/>
        <w:ind w:left="0" w:leftChars="0" w:right="0" w:rightChars="0" w:firstLine="640" w:firstLineChars="200"/>
        <w:textAlignment w:val="auto"/>
        <w:outlineLvl w:val="9"/>
        <w:rPr>
          <w:rFonts w:hint="eastAsia" w:ascii="仿宋" w:hAnsi="仿宋" w:eastAsia="仿宋" w:cs="仿宋"/>
          <w:sz w:val="32"/>
          <w:szCs w:val="32"/>
          <w:lang w:eastAsia="zh-CN"/>
        </w:rPr>
      </w:pPr>
      <w:r>
        <w:rPr>
          <w:rFonts w:hint="eastAsia" w:ascii="黑体" w:hAnsi="黑体" w:eastAsia="黑体" w:cs="黑体"/>
          <w:sz w:val="32"/>
          <w:szCs w:val="32"/>
        </w:rPr>
        <w:t>第二十五条</w:t>
      </w:r>
      <w:r>
        <w:rPr>
          <w:rFonts w:hint="eastAsia" w:ascii="仿宋" w:hAnsi="仿宋" w:eastAsia="仿宋" w:cs="仿宋"/>
          <w:sz w:val="32"/>
          <w:szCs w:val="32"/>
        </w:rPr>
        <w:t xml:space="preserve">  </w:t>
      </w:r>
      <w:r>
        <w:rPr>
          <w:rFonts w:hint="eastAsia" w:ascii="仿宋" w:hAnsi="仿宋" w:eastAsia="仿宋" w:cs="仿宋"/>
          <w:sz w:val="32"/>
          <w:szCs w:val="32"/>
          <w:lang w:eastAsia="zh-CN"/>
        </w:rPr>
        <w:t>任何组织和个人都有权举报违反</w:t>
      </w:r>
      <w:r>
        <w:rPr>
          <w:rFonts w:hint="eastAsia" w:ascii="仿宋" w:hAnsi="仿宋" w:eastAsia="仿宋" w:cs="仿宋"/>
          <w:sz w:val="32"/>
          <w:szCs w:val="32"/>
        </w:rPr>
        <w:t>税费</w:t>
      </w:r>
      <w:r>
        <w:rPr>
          <w:rFonts w:hint="eastAsia" w:ascii="仿宋" w:hAnsi="仿宋" w:eastAsia="仿宋" w:cs="仿宋"/>
          <w:sz w:val="32"/>
          <w:szCs w:val="32"/>
          <w:lang w:eastAsia="zh-CN"/>
        </w:rPr>
        <w:t>法律、法规和本办法的行为。</w:t>
      </w:r>
    </w:p>
    <w:p w14:paraId="7B88AA62">
      <w:pPr>
        <w:keepNext w:val="0"/>
        <w:keepLines w:val="0"/>
        <w:pageBreakBefore w:val="0"/>
        <w:widowControl w:val="0"/>
        <w:kinsoku/>
        <w:wordWrap/>
        <w:overflowPunct/>
        <w:topLinePunct/>
        <w:autoSpaceDE/>
        <w:autoSpaceDN/>
        <w:bidi w:val="0"/>
        <w:adjustRightInd/>
        <w:snapToGrid w:val="0"/>
        <w:spacing w:before="0" w:beforeLines="0" w:after="0" w:afterLines="0"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税务机关</w:t>
      </w:r>
      <w:r>
        <w:rPr>
          <w:rFonts w:hint="eastAsia" w:ascii="仿宋" w:hAnsi="仿宋" w:eastAsia="仿宋" w:cs="仿宋"/>
          <w:sz w:val="32"/>
          <w:szCs w:val="32"/>
          <w:lang w:eastAsia="zh-CN"/>
        </w:rPr>
        <w:t>与</w:t>
      </w:r>
      <w:r>
        <w:rPr>
          <w:rFonts w:hint="eastAsia" w:ascii="仿宋" w:hAnsi="仿宋" w:eastAsia="仿宋" w:cs="仿宋"/>
          <w:sz w:val="32"/>
          <w:szCs w:val="32"/>
        </w:rPr>
        <w:t>有关部门和单位</w:t>
      </w:r>
      <w:r>
        <w:rPr>
          <w:rFonts w:hint="eastAsia" w:ascii="仿宋" w:hAnsi="仿宋" w:eastAsia="仿宋" w:cs="仿宋"/>
          <w:sz w:val="32"/>
          <w:szCs w:val="32"/>
          <w:lang w:eastAsia="zh-CN"/>
        </w:rPr>
        <w:t>接到举报后</w:t>
      </w:r>
      <w:r>
        <w:rPr>
          <w:rFonts w:hint="eastAsia" w:ascii="仿宋" w:hAnsi="仿宋" w:eastAsia="仿宋" w:cs="仿宋"/>
          <w:sz w:val="32"/>
          <w:szCs w:val="32"/>
        </w:rPr>
        <w:t>应当</w:t>
      </w:r>
      <w:r>
        <w:rPr>
          <w:rFonts w:hint="eastAsia" w:ascii="仿宋" w:hAnsi="仿宋" w:eastAsia="仿宋" w:cs="仿宋"/>
          <w:sz w:val="32"/>
          <w:szCs w:val="32"/>
          <w:lang w:eastAsia="zh-CN"/>
        </w:rPr>
        <w:t>依法及时处理，并对举报人的相关信息予以保密</w:t>
      </w:r>
      <w:r>
        <w:rPr>
          <w:rFonts w:hint="eastAsia" w:ascii="仿宋" w:hAnsi="仿宋" w:eastAsia="仿宋" w:cs="仿宋"/>
          <w:sz w:val="32"/>
          <w:szCs w:val="32"/>
        </w:rPr>
        <w:t>。</w:t>
      </w:r>
    </w:p>
    <w:p w14:paraId="2E1BA754">
      <w:pPr>
        <w:keepNext w:val="0"/>
        <w:keepLines w:val="0"/>
        <w:pageBreakBefore w:val="0"/>
        <w:widowControl w:val="0"/>
        <w:kinsoku/>
        <w:wordWrap/>
        <w:overflowPunct/>
        <w:topLinePunct/>
        <w:autoSpaceDE/>
        <w:autoSpaceDN/>
        <w:bidi w:val="0"/>
        <w:adjustRightInd/>
        <w:snapToGrid w:val="0"/>
        <w:spacing w:before="0" w:beforeLines="0" w:after="0" w:afterLines="0"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第二十六条</w:t>
      </w:r>
      <w:r>
        <w:rPr>
          <w:rFonts w:hint="eastAsia" w:ascii="仿宋" w:hAnsi="仿宋" w:eastAsia="仿宋" w:cs="仿宋"/>
          <w:sz w:val="32"/>
          <w:szCs w:val="32"/>
        </w:rPr>
        <w:t xml:space="preserve">  税务机关</w:t>
      </w:r>
      <w:r>
        <w:rPr>
          <w:rFonts w:hint="eastAsia" w:ascii="仿宋" w:hAnsi="仿宋" w:eastAsia="仿宋" w:cs="仿宋"/>
          <w:sz w:val="32"/>
          <w:szCs w:val="32"/>
          <w:lang w:eastAsia="zh-CN"/>
        </w:rPr>
        <w:t>与</w:t>
      </w:r>
      <w:r>
        <w:rPr>
          <w:rFonts w:hint="eastAsia" w:ascii="仿宋" w:hAnsi="仿宋" w:eastAsia="仿宋" w:cs="仿宋"/>
          <w:sz w:val="32"/>
          <w:szCs w:val="32"/>
        </w:rPr>
        <w:t>有关部门和单位应当加强重点风险领域监管，建立动态风险防控机制，及时发现、有效防范重大税收风险。</w:t>
      </w:r>
    </w:p>
    <w:p w14:paraId="0CD99239">
      <w:pPr>
        <w:keepNext w:val="0"/>
        <w:keepLines w:val="0"/>
        <w:pageBreakBefore w:val="0"/>
        <w:widowControl w:val="0"/>
        <w:kinsoku/>
        <w:wordWrap/>
        <w:overflowPunct/>
        <w:topLinePunct/>
        <w:autoSpaceDE/>
        <w:autoSpaceDN/>
        <w:bidi w:val="0"/>
        <w:adjustRightInd/>
        <w:snapToGrid w:val="0"/>
        <w:spacing w:before="0" w:beforeLines="0" w:after="0" w:afterLines="0"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税务机关应当会同有关部门和单位建立跨部门、跨区域涉税费联合执法机制，依法及时查处涉税费违法行为。有关部门和单位在履行职责过程中发现纳税人缴费人涉税费违法线索的，应当及时通知税务机关。</w:t>
      </w:r>
    </w:p>
    <w:p w14:paraId="18F33526">
      <w:pPr>
        <w:keepNext w:val="0"/>
        <w:keepLines w:val="0"/>
        <w:pageBreakBefore w:val="0"/>
        <w:widowControl w:val="0"/>
        <w:kinsoku/>
        <w:wordWrap/>
        <w:overflowPunct/>
        <w:topLinePunct/>
        <w:autoSpaceDE/>
        <w:autoSpaceDN/>
        <w:bidi w:val="0"/>
        <w:adjustRightInd/>
        <w:snapToGrid w:val="0"/>
        <w:spacing w:before="0" w:beforeLines="0" w:after="0" w:afterLines="0"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第二十七条</w:t>
      </w:r>
      <w:r>
        <w:rPr>
          <w:rFonts w:hint="eastAsia" w:ascii="仿宋" w:hAnsi="仿宋" w:eastAsia="仿宋" w:cs="仿宋"/>
          <w:sz w:val="32"/>
          <w:szCs w:val="32"/>
        </w:rPr>
        <w:t xml:space="preserve">  违反本办法规定的行为，《中华人民共和国税收征收管理法》</w:t>
      </w:r>
      <w:r>
        <w:rPr>
          <w:rFonts w:hint="eastAsia" w:ascii="仿宋" w:hAnsi="仿宋" w:eastAsia="仿宋" w:cs="仿宋"/>
          <w:sz w:val="32"/>
          <w:szCs w:val="32"/>
          <w:lang w:eastAsia="zh-CN"/>
        </w:rPr>
        <w:t>、</w:t>
      </w:r>
      <w:r>
        <w:rPr>
          <w:rFonts w:hint="eastAsia" w:ascii="仿宋" w:hAnsi="仿宋" w:eastAsia="仿宋" w:cs="仿宋"/>
          <w:sz w:val="32"/>
          <w:szCs w:val="32"/>
        </w:rPr>
        <w:t>《中华人民共和国社会保险法》等法律</w:t>
      </w:r>
      <w:r>
        <w:rPr>
          <w:rFonts w:hint="eastAsia" w:ascii="仿宋" w:hAnsi="仿宋" w:eastAsia="仿宋" w:cs="仿宋"/>
          <w:sz w:val="32"/>
          <w:szCs w:val="32"/>
          <w:lang w:eastAsia="zh-CN"/>
        </w:rPr>
        <w:t>、</w:t>
      </w:r>
      <w:r>
        <w:rPr>
          <w:rFonts w:hint="eastAsia" w:ascii="仿宋" w:hAnsi="仿宋" w:eastAsia="仿宋" w:cs="仿宋"/>
          <w:sz w:val="32"/>
          <w:szCs w:val="32"/>
        </w:rPr>
        <w:t>法规已经作出具体处罚规定的，从其规定。</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"javascript:void(0);" </w:instrText>
      </w:r>
      <w:r>
        <w:rPr>
          <w:rFonts w:hint="eastAsia" w:ascii="仿宋" w:hAnsi="仿宋" w:eastAsia="仿宋" w:cs="仿宋"/>
          <w:sz w:val="32"/>
          <w:szCs w:val="32"/>
        </w:rPr>
        <w:fldChar w:fldCharType="separate"/>
      </w:r>
      <w:r>
        <w:rPr>
          <w:rFonts w:hint="eastAsia" w:ascii="仿宋" w:hAnsi="仿宋" w:eastAsia="仿宋" w:cs="仿宋"/>
          <w:sz w:val="32"/>
          <w:szCs w:val="32"/>
        </w:rPr>
        <w:fldChar w:fldCharType="end"/>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"javascript:void(0);" </w:instrText>
      </w:r>
      <w:r>
        <w:rPr>
          <w:rFonts w:hint="eastAsia" w:ascii="仿宋" w:hAnsi="仿宋" w:eastAsia="仿宋" w:cs="仿宋"/>
          <w:sz w:val="32"/>
          <w:szCs w:val="32"/>
        </w:rPr>
        <w:fldChar w:fldCharType="separate"/>
      </w:r>
      <w:r>
        <w:rPr>
          <w:rFonts w:hint="eastAsia" w:ascii="仿宋" w:hAnsi="仿宋" w:eastAsia="仿宋" w:cs="仿宋"/>
          <w:sz w:val="32"/>
          <w:szCs w:val="32"/>
        </w:rPr>
        <w:fldChar w:fldCharType="end"/>
      </w:r>
    </w:p>
    <w:p w14:paraId="41B0688A">
      <w:pPr>
        <w:keepNext w:val="0"/>
        <w:keepLines w:val="0"/>
        <w:pageBreakBefore w:val="0"/>
        <w:widowControl w:val="0"/>
        <w:kinsoku/>
        <w:wordWrap/>
        <w:overflowPunct/>
        <w:topLinePunct/>
        <w:autoSpaceDE/>
        <w:autoSpaceDN/>
        <w:bidi w:val="0"/>
        <w:adjustRightInd/>
        <w:snapToGrid w:val="0"/>
        <w:spacing w:before="0" w:beforeLines="0" w:after="0" w:afterLines="0"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第二十八条</w:t>
      </w:r>
      <w:r>
        <w:rPr>
          <w:rFonts w:hint="eastAsia" w:ascii="仿宋" w:hAnsi="仿宋" w:eastAsia="仿宋" w:cs="仿宋"/>
          <w:sz w:val="32"/>
          <w:szCs w:val="32"/>
        </w:rPr>
        <w:t xml:space="preserve">  在税费征收管理和服务保障工作中玩忽职守、滥用职权、徇私舞弊的，对直接负责的主管人员和其他直接责任人员依法给予处分；构成犯罪的，依法追究刑事责任。</w:t>
      </w:r>
    </w:p>
    <w:p w14:paraId="7C0A5FEB">
      <w:pPr>
        <w:keepNext w:val="0"/>
        <w:keepLines w:val="0"/>
        <w:pageBreakBefore w:val="0"/>
        <w:widowControl w:val="0"/>
        <w:kinsoku/>
        <w:wordWrap/>
        <w:overflowPunct/>
        <w:topLinePunct/>
        <w:autoSpaceDE/>
        <w:autoSpaceDN/>
        <w:bidi w:val="0"/>
        <w:adjustRightInd/>
        <w:snapToGrid w:val="0"/>
        <w:spacing w:before="0" w:beforeLines="0" w:after="0" w:afterLines="0"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第二十九条</w:t>
      </w:r>
      <w:r>
        <w:rPr>
          <w:rFonts w:hint="eastAsia" w:ascii="仿宋" w:hAnsi="仿宋" w:eastAsia="仿宋" w:cs="仿宋"/>
          <w:sz w:val="32"/>
          <w:szCs w:val="32"/>
        </w:rPr>
        <w:t xml:space="preserve">  本办法自</w:t>
      </w:r>
      <w:r>
        <w:rPr>
          <w:rFonts w:hint="eastAsia" w:ascii="仿宋" w:hAnsi="仿宋" w:eastAsia="仿宋" w:cs="仿宋"/>
          <w:sz w:val="32"/>
          <w:szCs w:val="32"/>
          <w:lang w:val="en-US" w:eastAsia="zh-CN"/>
        </w:rPr>
        <w:t>2024</w:t>
      </w:r>
      <w:r>
        <w:rPr>
          <w:rFonts w:hint="eastAsia" w:ascii="仿宋" w:hAnsi="仿宋" w:eastAsia="仿宋" w:cs="仿宋"/>
          <w:sz w:val="32"/>
          <w:szCs w:val="32"/>
        </w:rPr>
        <w:t>年</w:t>
      </w:r>
      <w:r>
        <w:rPr>
          <w:rFonts w:hint="eastAsia" w:ascii="仿宋" w:hAnsi="仿宋" w:eastAsia="仿宋" w:cs="仿宋"/>
          <w:sz w:val="32"/>
          <w:szCs w:val="32"/>
          <w:lang w:val="en-US" w:eastAsia="zh-CN"/>
        </w:rPr>
        <w:t>8</w:t>
      </w:r>
      <w:r>
        <w:rPr>
          <w:rFonts w:hint="eastAsia" w:ascii="仿宋" w:hAnsi="仿宋" w:eastAsia="仿宋" w:cs="仿宋"/>
          <w:sz w:val="32"/>
          <w:szCs w:val="32"/>
        </w:rPr>
        <w:t>月</w:t>
      </w:r>
      <w:r>
        <w:rPr>
          <w:rFonts w:hint="eastAsia" w:ascii="仿宋" w:hAnsi="仿宋" w:eastAsia="仿宋" w:cs="仿宋"/>
          <w:sz w:val="32"/>
          <w:szCs w:val="32"/>
          <w:lang w:val="en-US" w:eastAsia="zh-CN"/>
        </w:rPr>
        <w:t>1</w:t>
      </w:r>
      <w:r>
        <w:rPr>
          <w:rFonts w:hint="eastAsia" w:ascii="仿宋" w:hAnsi="仿宋" w:eastAsia="仿宋" w:cs="仿宋"/>
          <w:sz w:val="32"/>
          <w:szCs w:val="32"/>
        </w:rPr>
        <w:t>日起施行。2018年8月31日内蒙古自治区人民政府令第235号公布的《内蒙古自治区税收保障办法》同时废止。</w:t>
      </w:r>
      <w:bookmarkStart w:id="1" w:name="_GoBack"/>
      <w:bookmarkEnd w:id="1"/>
    </w:p>
    <w:p w14:paraId="48C1D99D">
      <w:pPr>
        <w:widowControl/>
        <w:wordWrap w:val="0"/>
        <w:spacing w:before="156" w:beforeLines="50" w:line="20" w:lineRule="exact"/>
        <w:ind w:right="1123"/>
        <w:rPr>
          <w:rFonts w:hint="eastAsia"/>
          <w:kern w:val="0"/>
        </w:rPr>
      </w:pPr>
    </w:p>
    <w:p w14:paraId="34EA676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B6A6D">
    <w:pPr>
      <w:pStyle w:val="8"/>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3BD52F">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83BD52F">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4CE1BD8A">
    <w:pPr>
      <w:pStyle w:val="8"/>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内蒙古自治区人民政府发布     </w:t>
    </w:r>
  </w:p>
  <w:p w14:paraId="690028D0">
    <w:pPr>
      <w:pStyle w:val="8"/>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A8DD3">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68A9C99B">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内蒙古自治区人民政府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0MDUyMmM0ZTMzN2FhMzJhNGJlODU3YzdkMzNhZDQifQ=="/>
  </w:docVars>
  <w:rsids>
    <w:rsidRoot w:val="00172A27"/>
    <w:rsid w:val="019E71BD"/>
    <w:rsid w:val="02094E0A"/>
    <w:rsid w:val="04B679C3"/>
    <w:rsid w:val="064E6A0A"/>
    <w:rsid w:val="080F63D8"/>
    <w:rsid w:val="09341458"/>
    <w:rsid w:val="0B0912D7"/>
    <w:rsid w:val="1340757C"/>
    <w:rsid w:val="152D2DCA"/>
    <w:rsid w:val="1DEC284C"/>
    <w:rsid w:val="1E6523AC"/>
    <w:rsid w:val="22440422"/>
    <w:rsid w:val="27EE3F1A"/>
    <w:rsid w:val="2C0F1F40"/>
    <w:rsid w:val="31A15F24"/>
    <w:rsid w:val="395347B5"/>
    <w:rsid w:val="39A232A0"/>
    <w:rsid w:val="39E745AA"/>
    <w:rsid w:val="3B5A6BBB"/>
    <w:rsid w:val="3EDA13A6"/>
    <w:rsid w:val="3EEA7442"/>
    <w:rsid w:val="42F058B7"/>
    <w:rsid w:val="436109F6"/>
    <w:rsid w:val="441A38D4"/>
    <w:rsid w:val="44463934"/>
    <w:rsid w:val="47F92762"/>
    <w:rsid w:val="4BC77339"/>
    <w:rsid w:val="4C9236C5"/>
    <w:rsid w:val="4E5C4A66"/>
    <w:rsid w:val="4F8B4779"/>
    <w:rsid w:val="505C172E"/>
    <w:rsid w:val="52F46F0B"/>
    <w:rsid w:val="53D8014D"/>
    <w:rsid w:val="55E064E0"/>
    <w:rsid w:val="572C6D10"/>
    <w:rsid w:val="59E9510F"/>
    <w:rsid w:val="5DC34279"/>
    <w:rsid w:val="5EAC008F"/>
    <w:rsid w:val="608816D1"/>
    <w:rsid w:val="60EF4E7F"/>
    <w:rsid w:val="64D96029"/>
    <w:rsid w:val="665233C1"/>
    <w:rsid w:val="69410F5B"/>
    <w:rsid w:val="69787054"/>
    <w:rsid w:val="6AD9688B"/>
    <w:rsid w:val="6D0E3F22"/>
    <w:rsid w:val="766F2C9E"/>
    <w:rsid w:val="77F54FB9"/>
    <w:rsid w:val="782D65C2"/>
    <w:rsid w:val="78CC158C"/>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312" w:beforeLines="100" w:after="312" w:afterLines="100"/>
      <w:jc w:val="center"/>
      <w:outlineLvl w:val="0"/>
    </w:pPr>
    <w:rPr>
      <w:rFonts w:ascii="宋体" w:hAnsi="宋体" w:eastAsia="黑体" w:cs="宋体"/>
      <w:b/>
      <w:bCs/>
      <w:kern w:val="36"/>
      <w:sz w:val="32"/>
      <w:szCs w:val="22"/>
    </w:rPr>
  </w:style>
  <w:style w:type="paragraph" w:styleId="3">
    <w:name w:val="heading 2"/>
    <w:basedOn w:val="1"/>
    <w:next w:val="1"/>
    <w:link w:val="13"/>
    <w:qFormat/>
    <w:uiPriority w:val="0"/>
    <w:pPr>
      <w:keepNext/>
      <w:keepLines/>
      <w:spacing w:line="413" w:lineRule="auto"/>
      <w:outlineLvl w:val="1"/>
    </w:pPr>
    <w:rPr>
      <w:rFonts w:ascii="Arial" w:hAnsi="Arial" w:eastAsia="黑体" w:cs="Times New Roman"/>
      <w:b/>
      <w:sz w:val="32"/>
      <w:szCs w:val="2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Calibri" w:hAnsi="Calibri" w:eastAsia="宋体" w:cs="Times New Roman"/>
      <w:szCs w:val="22"/>
    </w:rPr>
  </w:style>
  <w:style w:type="paragraph" w:styleId="5">
    <w:name w:val="annotation text"/>
    <w:basedOn w:val="1"/>
    <w:qFormat/>
    <w:uiPriority w:val="0"/>
    <w:pPr>
      <w:jc w:val="left"/>
    </w:pPr>
  </w:style>
  <w:style w:type="paragraph" w:styleId="6">
    <w:name w:val="Body Text Indent"/>
    <w:basedOn w:val="1"/>
    <w:next w:val="1"/>
    <w:qFormat/>
    <w:uiPriority w:val="0"/>
    <w:pPr>
      <w:spacing w:after="120" w:afterLines="0"/>
      <w:ind w:left="420" w:leftChars="200"/>
      <w:jc w:val="left"/>
    </w:pPr>
    <w:rPr>
      <w:rFonts w:hint="eastAsia" w:ascii="宋体" w:hAnsi="宋体" w:eastAsia="宋体" w:cs="Times New Roman"/>
      <w:kern w:val="0"/>
      <w:sz w:val="24"/>
      <w:szCs w:val="2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2"/>
    <w:basedOn w:val="6"/>
    <w:next w:val="1"/>
    <w:qFormat/>
    <w:uiPriority w:val="0"/>
    <w:pPr>
      <w:widowControl/>
      <w:ind w:left="0" w:leftChars="100" w:firstLine="420" w:firstLineChars="200"/>
    </w:pPr>
    <w:rPr>
      <w:rFonts w:ascii="Calibri" w:hAnsi="Calibri"/>
    </w:rPr>
  </w:style>
  <w:style w:type="character" w:customStyle="1" w:styleId="12">
    <w:name w:val="page number"/>
    <w:basedOn w:val="11"/>
    <w:qFormat/>
    <w:uiPriority w:val="0"/>
  </w:style>
  <w:style w:type="character" w:customStyle="1" w:styleId="13">
    <w:name w:val="标题 2 字符"/>
    <w:link w:val="3"/>
    <w:autoRedefine/>
    <w:qFormat/>
    <w:uiPriority w:val="0"/>
    <w:rPr>
      <w:rFonts w:ascii="Arial" w:hAnsi="Arial" w:eastAsia="黑体" w:cs="Times New Roman"/>
      <w:b/>
      <w:sz w:val="32"/>
      <w:szCs w:val="22"/>
    </w:rPr>
  </w:style>
  <w:style w:type="paragraph" w:customStyle="1" w:styleId="14">
    <w:name w:val="BodyText1I2"/>
    <w:basedOn w:val="15"/>
    <w:qFormat/>
    <w:uiPriority w:val="0"/>
    <w:pPr>
      <w:spacing w:line="240" w:lineRule="auto"/>
      <w:ind w:firstLine="420" w:firstLineChars="200"/>
      <w:jc w:val="both"/>
      <w:textAlignment w:val="baseline"/>
    </w:pPr>
    <w:rPr>
      <w:rFonts w:ascii="Calibri" w:hAnsi="Calibri" w:eastAsia="仿宋_GB2312" w:cs="Times New Roman"/>
      <w:kern w:val="2"/>
      <w:sz w:val="32"/>
      <w:szCs w:val="24"/>
      <w:lang w:val="en-US" w:eastAsia="zh-CN" w:bidi="ar-SA"/>
    </w:rPr>
  </w:style>
  <w:style w:type="paragraph" w:customStyle="1" w:styleId="15">
    <w:name w:val="BodyTextIndent"/>
    <w:basedOn w:val="1"/>
    <w:autoRedefine/>
    <w:qFormat/>
    <w:uiPriority w:val="0"/>
    <w:pPr>
      <w:widowControl w:val="0"/>
      <w:spacing w:line="240" w:lineRule="auto"/>
      <w:ind w:firstLine="720" w:firstLineChars="225"/>
      <w:jc w:val="both"/>
      <w:textAlignment w:val="baseline"/>
    </w:pPr>
    <w:rPr>
      <w:rFonts w:ascii="Calibri" w:hAnsi="Calibri" w:eastAsia="仿宋_GB2312" w:cs="Times New Roman"/>
      <w:kern w:val="2"/>
      <w:sz w:val="32"/>
      <w:szCs w:val="24"/>
      <w:lang w:val="en-US" w:eastAsia="zh-CN" w:bidi="ar-SA"/>
    </w:rPr>
  </w:style>
  <w:style w:type="paragraph" w:styleId="16">
    <w:name w:val="List Paragraph"/>
    <w:basedOn w:val="1"/>
    <w:qFormat/>
    <w:uiPriority w:val="0"/>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2656</Words>
  <Characters>2673</Characters>
  <Lines>1</Lines>
  <Paragraphs>1</Paragraphs>
  <TotalTime>2</TotalTime>
  <ScaleCrop>false</ScaleCrop>
  <LinksUpToDate>false</LinksUpToDate>
  <CharactersWithSpaces>2736</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WPS_1556340333</cp:lastModifiedBy>
  <cp:lastPrinted>2021-10-26T03:30:00Z</cp:lastPrinted>
  <dcterms:modified xsi:type="dcterms:W3CDTF">2024-07-05T04:37:41Z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4EE6E9F6ACB64523B9738E2C871B8443_13</vt:lpwstr>
  </property>
</Properties>
</file>