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4668C">
      <w:pPr>
        <w:bidi w:val="0"/>
        <w:jc w:val="center"/>
        <w:rPr>
          <w:rFonts w:hint="eastAsia" w:asciiTheme="minorEastAsia" w:hAnsiTheme="minorEastAsia" w:eastAsiaTheme="minorEastAsia" w:cstheme="minorEastAsia"/>
          <w:sz w:val="44"/>
          <w:szCs w:val="44"/>
          <w:lang w:val="en-US" w:eastAsia="zh-CN"/>
        </w:rPr>
      </w:pPr>
    </w:p>
    <w:p w14:paraId="585A6563">
      <w:pPr>
        <w:bidi w:val="0"/>
        <w:jc w:val="both"/>
        <w:rPr>
          <w:rFonts w:hint="eastAsia" w:asciiTheme="minorEastAsia" w:hAnsiTheme="minorEastAsia" w:eastAsiaTheme="minorEastAsia" w:cstheme="minorEastAsia"/>
          <w:sz w:val="44"/>
          <w:szCs w:val="44"/>
          <w:lang w:val="en-US" w:eastAsia="zh-CN"/>
        </w:rPr>
      </w:pPr>
    </w:p>
    <w:p w14:paraId="4882AFCD">
      <w:pPr>
        <w:ind w:firstLine="883" w:firstLineChars="200"/>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内蒙古自治区公共资源交易管理办法</w:t>
      </w:r>
    </w:p>
    <w:p w14:paraId="351312DB">
      <w:pPr>
        <w:ind w:firstLine="640" w:firstLineChars="200"/>
      </w:pPr>
      <w:r>
        <w:rPr>
          <w:rFonts w:hint="eastAsia" w:ascii="楷体" w:hAnsi="楷体" w:eastAsia="楷体" w:cs="楷体"/>
          <w:bCs/>
          <w:sz w:val="32"/>
          <w:szCs w:val="32"/>
        </w:rPr>
        <w:t>（202</w:t>
      </w:r>
      <w:r>
        <w:rPr>
          <w:rFonts w:hint="eastAsia" w:ascii="楷体" w:hAnsi="楷体" w:eastAsia="楷体" w:cs="楷体"/>
          <w:bCs/>
          <w:sz w:val="32"/>
          <w:szCs w:val="32"/>
          <w:lang w:val="en-US" w:eastAsia="zh-CN"/>
        </w:rPr>
        <w:t>4</w:t>
      </w:r>
      <w:r>
        <w:rPr>
          <w:rFonts w:hint="eastAsia" w:ascii="楷体" w:hAnsi="楷体" w:eastAsia="楷体" w:cs="楷体"/>
          <w:bCs/>
          <w:sz w:val="32"/>
          <w:szCs w:val="32"/>
        </w:rPr>
        <w:t>年</w:t>
      </w:r>
      <w:r>
        <w:rPr>
          <w:rFonts w:hint="eastAsia" w:ascii="楷体" w:hAnsi="楷体" w:eastAsia="楷体" w:cs="楷体"/>
          <w:bCs/>
          <w:sz w:val="32"/>
          <w:szCs w:val="32"/>
          <w:lang w:val="en-US" w:eastAsia="zh-CN"/>
        </w:rPr>
        <w:t>11</w:t>
      </w:r>
      <w:r>
        <w:rPr>
          <w:rFonts w:hint="eastAsia" w:ascii="楷体" w:hAnsi="楷体" w:eastAsia="楷体" w:cs="楷体"/>
          <w:bCs/>
          <w:sz w:val="32"/>
          <w:szCs w:val="32"/>
        </w:rPr>
        <w:t>月</w:t>
      </w:r>
      <w:r>
        <w:rPr>
          <w:rFonts w:hint="eastAsia" w:ascii="楷体" w:hAnsi="楷体" w:eastAsia="楷体" w:cs="楷体"/>
          <w:bCs/>
          <w:sz w:val="32"/>
          <w:szCs w:val="32"/>
          <w:lang w:val="en-US" w:eastAsia="zh-CN"/>
        </w:rPr>
        <w:t>21</w:t>
      </w:r>
      <w:r>
        <w:rPr>
          <w:rFonts w:hint="eastAsia" w:ascii="楷体" w:hAnsi="楷体" w:eastAsia="楷体" w:cs="楷体"/>
          <w:bCs/>
          <w:sz w:val="32"/>
          <w:szCs w:val="32"/>
        </w:rPr>
        <w:t>日</w:t>
      </w:r>
      <w:bookmarkStart w:id="0" w:name="_GoBack"/>
      <w:bookmarkEnd w:id="0"/>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w:t>
      </w:r>
      <w:r>
        <w:rPr>
          <w:rFonts w:hint="eastAsia" w:ascii="楷体" w:hAnsi="楷体" w:eastAsia="楷体" w:cs="楷体"/>
          <w:bCs/>
          <w:sz w:val="32"/>
          <w:szCs w:val="32"/>
          <w:lang w:val="en-US" w:eastAsia="zh-CN"/>
        </w:rPr>
        <w:t>73</w:t>
      </w:r>
      <w:r>
        <w:rPr>
          <w:rFonts w:hint="eastAsia" w:ascii="楷体" w:hAnsi="楷体" w:eastAsia="楷体" w:cs="楷体"/>
          <w:bCs/>
          <w:sz w:val="32"/>
          <w:szCs w:val="32"/>
        </w:rPr>
        <w:t>号公布  自202</w:t>
      </w:r>
      <w:r>
        <w:rPr>
          <w:rFonts w:hint="eastAsia" w:ascii="楷体" w:hAnsi="楷体" w:eastAsia="楷体" w:cs="楷体"/>
          <w:bCs/>
          <w:sz w:val="32"/>
          <w:szCs w:val="32"/>
          <w:lang w:val="en-US" w:eastAsia="zh-CN"/>
        </w:rPr>
        <w:t>5</w:t>
      </w:r>
      <w:r>
        <w:rPr>
          <w:rFonts w:hint="eastAsia" w:ascii="楷体" w:hAnsi="楷体" w:eastAsia="楷体" w:cs="楷体"/>
          <w:bCs/>
          <w:sz w:val="32"/>
          <w:szCs w:val="32"/>
        </w:rPr>
        <w:t>年</w:t>
      </w:r>
      <w:r>
        <w:rPr>
          <w:rFonts w:hint="eastAsia" w:ascii="楷体" w:hAnsi="楷体" w:eastAsia="楷体" w:cs="楷体"/>
          <w:bCs/>
          <w:sz w:val="32"/>
          <w:szCs w:val="32"/>
          <w:lang w:val="en-US" w:eastAsia="zh-CN"/>
        </w:rPr>
        <w:t>3</w:t>
      </w:r>
      <w:r>
        <w:rPr>
          <w:rFonts w:hint="eastAsia" w:ascii="楷体" w:hAnsi="楷体" w:eastAsia="楷体" w:cs="楷体"/>
          <w:bCs/>
          <w:sz w:val="32"/>
          <w:szCs w:val="32"/>
        </w:rPr>
        <w:t>月1日起施行）</w:t>
      </w:r>
    </w:p>
    <w:p w14:paraId="3B7F97A2">
      <w:pPr>
        <w:jc w:val="center"/>
        <w:rPr>
          <w:rFonts w:hint="eastAsia" w:ascii="黑体" w:hAnsi="黑体" w:eastAsia="黑体" w:cs="黑体"/>
          <w:sz w:val="32"/>
          <w:szCs w:val="32"/>
        </w:rPr>
      </w:pPr>
    </w:p>
    <w:p w14:paraId="384BCB28">
      <w:pPr>
        <w:jc w:val="center"/>
        <w:rPr>
          <w:rFonts w:hint="eastAsia"/>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0494F284">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    </w:t>
      </w:r>
    </w:p>
    <w:p w14:paraId="7CCA2CB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eastAsia="zh-CN"/>
        </w:rPr>
      </w:pPr>
      <w:r>
        <w:rPr>
          <w:rFonts w:hint="eastAsia" w:ascii="黑体" w:hAnsi="黑体" w:eastAsia="黑体" w:cs="黑体"/>
          <w:b w:val="0"/>
          <w:bCs w:val="0"/>
          <w:color w:val="auto"/>
          <w:spacing w:val="0"/>
          <w:w w:val="100"/>
          <w:kern w:val="2"/>
          <w:sz w:val="32"/>
          <w:szCs w:val="32"/>
          <w:lang w:val="en-US" w:eastAsia="zh-CN" w:bidi="ar-SA"/>
        </w:rPr>
        <w:t>第一条</w:t>
      </w:r>
      <w:r>
        <w:rPr>
          <w:rStyle w:val="10"/>
          <w:rFonts w:hint="eastAsia" w:ascii="黑体" w:hAnsi="黑体" w:eastAsia="黑体" w:cs="黑体"/>
          <w:b w:val="0"/>
          <w:bCs/>
          <w:i w:val="0"/>
          <w:iCs w:val="0"/>
          <w:caps w:val="0"/>
          <w:color w:val="000000"/>
          <w:spacing w:val="0"/>
          <w:kern w:val="2"/>
          <w:sz w:val="32"/>
          <w:szCs w:val="32"/>
          <w:shd w:val="clear" w:color="auto" w:fill="FFFFFF"/>
          <w:lang w:val="en-US" w:eastAsia="zh-CN"/>
        </w:rPr>
        <w:t xml:space="preserve">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为</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rPr>
        <w:t>了</w:t>
      </w:r>
      <w:r>
        <w:rPr>
          <w:rStyle w:val="10"/>
          <w:rFonts w:hint="eastAsia" w:ascii="方正仿宋_GB2312" w:hAnsi="方正仿宋_GB2312" w:eastAsia="方正仿宋_GB2312" w:cs="方正仿宋_GB2312"/>
          <w:b w:val="0"/>
          <w:bCs/>
          <w:color w:val="000000"/>
          <w:kern w:val="2"/>
          <w:sz w:val="32"/>
          <w:szCs w:val="32"/>
          <w:shd w:val="clear" w:color="auto" w:fill="FFFFFF"/>
          <w:lang w:eastAsia="zh-CN"/>
        </w:rPr>
        <w:t>规范公共资源交易活动，</w:t>
      </w:r>
      <w:r>
        <w:rPr>
          <w:rStyle w:val="10"/>
          <w:rFonts w:hint="eastAsia" w:ascii="方正仿宋_GB2312" w:hAnsi="方正仿宋_GB2312" w:eastAsia="方正仿宋_GB2312" w:cs="方正仿宋_GB2312"/>
          <w:b w:val="0"/>
          <w:bCs/>
          <w:color w:val="000000"/>
          <w:kern w:val="2"/>
          <w:sz w:val="32"/>
          <w:szCs w:val="32"/>
          <w:highlight w:val="none"/>
          <w:shd w:val="clear" w:color="auto" w:fill="FFFFFF"/>
          <w:lang w:eastAsia="zh-CN"/>
        </w:rPr>
        <w:t>加强公共资源交易平台建设，</w:t>
      </w:r>
      <w:r>
        <w:rPr>
          <w:rStyle w:val="10"/>
          <w:rFonts w:hint="eastAsia" w:ascii="方正仿宋_GB2312" w:hAnsi="方正仿宋_GB2312" w:eastAsia="方正仿宋_GB2312" w:cs="方正仿宋_GB2312"/>
          <w:b w:val="0"/>
          <w:bCs/>
          <w:color w:val="000000"/>
          <w:kern w:val="2"/>
          <w:sz w:val="32"/>
          <w:szCs w:val="32"/>
          <w:shd w:val="clear" w:color="auto" w:fill="FFFFFF"/>
          <w:lang w:eastAsia="zh-CN"/>
        </w:rPr>
        <w:t>提</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rPr>
        <w:t>高</w:t>
      </w:r>
      <w:r>
        <w:rPr>
          <w:rStyle w:val="10"/>
          <w:rFonts w:hint="eastAsia" w:ascii="方正仿宋_GB2312" w:hAnsi="方正仿宋_GB2312" w:eastAsia="方正仿宋_GB2312" w:cs="方正仿宋_GB2312"/>
          <w:b w:val="0"/>
          <w:bCs/>
          <w:color w:val="000000"/>
          <w:kern w:val="2"/>
          <w:sz w:val="32"/>
          <w:szCs w:val="32"/>
          <w:shd w:val="clear" w:color="auto" w:fill="FFFFFF"/>
          <w:lang w:eastAsia="zh-CN"/>
        </w:rPr>
        <w:t>公共资源配置效率和效益，优化公共资源交易市场环境，根据《中华人民共和国招标投标法》、《中华人民共和国政府采购法》、国务院《优化营商环境条例》等法律、法规，结合自治区实际，制定本办法。</w:t>
      </w:r>
    </w:p>
    <w:p w14:paraId="243CA0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pPr>
      <w:r>
        <w:rPr>
          <w:rFonts w:hint="eastAsia" w:ascii="黑体" w:hAnsi="黑体" w:eastAsia="黑体" w:cs="黑体"/>
          <w:b w:val="0"/>
          <w:bCs w:val="0"/>
          <w:color w:val="auto"/>
          <w:spacing w:val="0"/>
          <w:w w:val="100"/>
          <w:kern w:val="2"/>
          <w:sz w:val="32"/>
          <w:szCs w:val="32"/>
          <w:lang w:val="en-US" w:eastAsia="zh-CN" w:bidi="ar-SA"/>
        </w:rPr>
        <w:t>第二条</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自治区行政区域内</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eastAsia="zh-CN"/>
        </w:rPr>
        <w:t>各类</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公共资源交易</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eastAsia="zh-CN"/>
        </w:rPr>
        <w:t>，</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公共资源交易平台的建设、运行、服务以及相关</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监督管理</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eastAsia="zh-CN"/>
        </w:rPr>
        <w:t>活动，</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适用本办法</w:t>
      </w:r>
      <w:r>
        <w:rPr>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rPr>
        <w:t>。</w:t>
      </w:r>
      <w:r>
        <w:rPr>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US" w:eastAsia="zh-CN"/>
        </w:rPr>
        <w:t>法律、法规和国家另有规定的，从其规定。</w:t>
      </w:r>
    </w:p>
    <w:p w14:paraId="3CDD2E8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pP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本办法所称公共资源交易，是指涉及公共利益、公众安全的具有公有性、公益性的资源交易活动。</w:t>
      </w:r>
    </w:p>
    <w:p w14:paraId="157BC2C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本办法所称公共资源交易平台，是指实施统一的制度和标准、具备开放共享的公共资源交易电子服务系统和规范透明的运行机制，为</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rPr>
        <w:t>市场</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rPr>
        <w:t>主体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、社会公众、</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行政监督部门</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等提供公共资源交易综合服务的体系。</w:t>
      </w:r>
    </w:p>
    <w:p w14:paraId="501BB2C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pPr>
      <w:r>
        <w:rPr>
          <w:rFonts w:hint="eastAsia" w:ascii="黑体" w:hAnsi="黑体" w:eastAsia="黑体" w:cs="黑体"/>
          <w:b w:val="0"/>
          <w:bCs w:val="0"/>
          <w:color w:val="auto"/>
          <w:spacing w:val="0"/>
          <w:w w:val="100"/>
          <w:kern w:val="2"/>
          <w:sz w:val="32"/>
          <w:szCs w:val="32"/>
          <w:lang w:val="en-US" w:eastAsia="zh-CN" w:bidi="ar-SA"/>
        </w:rPr>
        <w:t xml:space="preserve">第三条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公共资源交易</w:t>
      </w:r>
      <w:r>
        <w:rPr>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eastAsia="zh-CN"/>
        </w:rPr>
        <w:t>活动</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eastAsia="zh-CN"/>
        </w:rPr>
        <w:t>应当</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坚持中国共产党的领导，以铸牢中华民族共同体意识为工作主线，</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遵循</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eastAsia="zh-CN"/>
        </w:rPr>
        <w:t>统一规范、公平公正、</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公开</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eastAsia="zh-CN"/>
        </w:rPr>
        <w:t>透明、服务高效、</w:t>
      </w:r>
      <w:r>
        <w:rPr>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eastAsia="zh-CN"/>
        </w:rPr>
        <w:t>诚实信用</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eastAsia="zh-CN"/>
        </w:rPr>
        <w:t>的</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原则。</w:t>
      </w:r>
    </w:p>
    <w:p w14:paraId="6A2ED8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i w:val="0"/>
          <w:iCs w:val="0"/>
          <w:caps w:val="0"/>
          <w:color w:val="000000"/>
          <w:spacing w:val="0"/>
          <w:kern w:val="2"/>
          <w:sz w:val="32"/>
          <w:szCs w:val="32"/>
          <w:highlight w:val="yellow"/>
          <w:shd w:val="clear" w:color="auto" w:fill="FFFFFF"/>
          <w:lang w:val="en-US" w:eastAsia="zh-CN" w:bidi="ar"/>
        </w:rPr>
      </w:pPr>
      <w:r>
        <w:rPr>
          <w:rFonts w:hint="eastAsia" w:ascii="黑体" w:hAnsi="黑体" w:eastAsia="黑体" w:cs="黑体"/>
          <w:b w:val="0"/>
          <w:bCs w:val="0"/>
          <w:color w:val="auto"/>
          <w:spacing w:val="0"/>
          <w:w w:val="100"/>
          <w:kern w:val="2"/>
          <w:sz w:val="32"/>
          <w:szCs w:val="32"/>
          <w:lang w:val="en-US" w:eastAsia="zh-CN" w:bidi="ar-SA"/>
        </w:rPr>
        <w:t>第四条</w:t>
      </w:r>
      <w:r>
        <w:rPr>
          <w:rFonts w:hint="eastAsia" w:ascii="方正仿宋_GB2312" w:hAnsi="方正仿宋_GB2312" w:eastAsia="方正仿宋_GB2312" w:cs="方正仿宋_GB2312"/>
          <w:color w:val="auto"/>
          <w:spacing w:val="0"/>
          <w:w w:val="100"/>
          <w:kern w:val="2"/>
          <w:sz w:val="32"/>
          <w:szCs w:val="32"/>
          <w:lang w:val="en-US" w:eastAsia="zh-CN" w:bidi="ar-SA"/>
        </w:rPr>
        <w:t xml:space="preserve">  </w:t>
      </w:r>
      <w:r>
        <w:rPr>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US" w:eastAsia="zh-CN" w:bidi="ar"/>
        </w:rPr>
        <w:t>自治区人民政府以及盟行政公署、设区的市人民政府应当加强对公共资源交易工作的领导，发挥</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rPr>
        <w:t>公共资源交易</w:t>
      </w:r>
      <w:r>
        <w:rPr>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US" w:eastAsia="zh-CN" w:bidi="ar"/>
        </w:rPr>
        <w:t>联席会议机制作用，研究、指导和协调公共资源交易工作中的重要事项和重大问题</w:t>
      </w:r>
      <w:r>
        <w:rPr>
          <w:rStyle w:val="10"/>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US" w:eastAsia="zh-CN"/>
        </w:rPr>
        <w:t>。</w:t>
      </w:r>
    </w:p>
    <w:p w14:paraId="486434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pPr>
      <w:r>
        <w:rPr>
          <w:rFonts w:hint="eastAsia" w:ascii="黑体" w:hAnsi="黑体" w:eastAsia="黑体" w:cs="黑体"/>
          <w:b w:val="0"/>
          <w:bCs w:val="0"/>
          <w:color w:val="auto"/>
          <w:spacing w:val="0"/>
          <w:w w:val="100"/>
          <w:kern w:val="2"/>
          <w:sz w:val="32"/>
          <w:szCs w:val="32"/>
          <w:lang w:val="en-US" w:eastAsia="zh-CN" w:bidi="ar-SA"/>
        </w:rPr>
        <w:t xml:space="preserve">第五条 </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rPr>
        <w:t xml:space="preserve"> 自治区人民政府以及盟行政公署、设区的市人民政府应当明确公</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eastAsia="zh-CN"/>
        </w:rPr>
        <w:t>共资源交易综合管理机构。</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rPr>
        <w:t>公</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eastAsia="zh-CN"/>
        </w:rPr>
        <w:t>共资源交易综合管理机构</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rPr>
        <w:t>负责</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rPr>
        <w:t>研究拟</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rPr>
        <w:t>定</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rPr>
        <w:t>公共资源交易制</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rPr>
        <w:t>度</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rPr>
        <w:t>和措施</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eastAsia="zh-CN"/>
        </w:rPr>
        <w:t>，</w:t>
      </w:r>
      <w:r>
        <w:rPr>
          <w:rFonts w:hint="eastAsia" w:ascii="方正仿宋_GB2312" w:hAnsi="方正仿宋_GB2312" w:eastAsia="方正仿宋_GB2312" w:cs="方正仿宋_GB2312"/>
          <w:i w:val="0"/>
          <w:iCs w:val="0"/>
          <w:caps w:val="0"/>
          <w:color w:val="auto"/>
          <w:spacing w:val="0"/>
          <w:kern w:val="2"/>
          <w:sz w:val="32"/>
          <w:szCs w:val="32"/>
          <w:highlight w:val="none"/>
          <w:shd w:val="clear" w:color="auto" w:fill="FFFFFF"/>
        </w:rPr>
        <w:t>协调</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rPr>
        <w:t>推动公共资源交易平台整合共享</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eastAsia="zh-CN"/>
        </w:rPr>
        <w:t>，</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rPr>
        <w:t>协</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rPr>
        <w:t>同</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eastAsia="zh-CN"/>
        </w:rPr>
        <w:t>行政监督部门依法对</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rPr>
        <w:t>公共资源</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eastAsia="zh-CN"/>
        </w:rPr>
        <w:t>交易活动进行规范化管理，管理本级公共资源交易</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rPr>
        <w:t>平台</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eastAsia="zh-CN"/>
        </w:rPr>
        <w:t>。</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p>
    <w:p w14:paraId="2099EA1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right="0" w:firstLine="640" w:firstLineChars="200"/>
        <w:jc w:val="both"/>
        <w:textAlignment w:val="auto"/>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pP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自治区公共资源交易综合管理机构会同有关行政监督部门统筹、规划、指导全区公共资源交易平台建设，</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bidi="ar"/>
        </w:rPr>
        <w:t>对全区各级各类公共资源交易平台运行进行指导。</w:t>
      </w:r>
    </w:p>
    <w:p w14:paraId="5542B5B7">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line="580" w:lineRule="exact"/>
        <w:ind w:left="0" w:right="0" w:firstLine="640" w:firstLineChars="200"/>
        <w:jc w:val="both"/>
        <w:textAlignment w:val="auto"/>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bidi="ar"/>
        </w:rPr>
      </w:pPr>
      <w:r>
        <w:rPr>
          <w:rFonts w:hint="eastAsia" w:ascii="黑体" w:hAnsi="黑体" w:eastAsia="黑体" w:cs="黑体"/>
          <w:b w:val="0"/>
          <w:bCs w:val="0"/>
          <w:color w:val="auto"/>
          <w:spacing w:val="0"/>
          <w:w w:val="100"/>
          <w:kern w:val="2"/>
          <w:sz w:val="32"/>
          <w:szCs w:val="32"/>
          <w:lang w:val="en-US" w:eastAsia="zh-CN" w:bidi="ar-SA"/>
        </w:rPr>
        <w:t xml:space="preserve">第六条 </w:t>
      </w:r>
      <w:r>
        <w:rPr>
          <w:rFonts w:hint="eastAsia" w:ascii="方正仿宋_GB2312" w:hAnsi="方正仿宋_GB2312" w:eastAsia="方正仿宋_GB2312" w:cs="方正仿宋_GB2312"/>
          <w:color w:val="auto"/>
          <w:spacing w:val="0"/>
          <w:w w:val="100"/>
          <w:kern w:val="2"/>
          <w:sz w:val="32"/>
          <w:szCs w:val="32"/>
          <w:lang w:val="en-US" w:eastAsia="zh-CN" w:bidi="ar-SA"/>
        </w:rPr>
        <w:t xml:space="preserve"> </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bidi="ar"/>
        </w:rPr>
        <w:t>旗县级以上人民政府发展改革、财政、工业和信息化、自然资源、生态环境、住房和城乡建设、交通运输、水行政、农牧、商务、卫生健康、国有资产监督管理、市场监督管理、能源、林业和草原、医疗保障、政务服务与数据管理、供销合作社等部门、机构按照职责分工履行本行业、本系统公共资源交易活动的行政监督职责。</w:t>
      </w:r>
    </w:p>
    <w:p w14:paraId="0B7097C3">
      <w:pPr>
        <w:pStyle w:val="6"/>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line="580" w:lineRule="exact"/>
        <w:ind w:left="0" w:right="0" w:firstLine="640" w:firstLineChars="200"/>
        <w:jc w:val="both"/>
        <w:textAlignment w:val="auto"/>
        <w:rPr>
          <w:rFonts w:hint="eastAsia" w:ascii="方正仿宋_GB2312" w:hAnsi="方正仿宋_GB2312" w:eastAsia="方正仿宋_GB2312" w:cs="方正仿宋_GB2312"/>
          <w:b w:val="0"/>
          <w:bCs/>
          <w:i w:val="0"/>
          <w:iCs w:val="0"/>
          <w:caps w:val="0"/>
          <w:color w:val="auto"/>
          <w:spacing w:val="0"/>
          <w:kern w:val="2"/>
          <w:sz w:val="32"/>
          <w:szCs w:val="32"/>
          <w:highlight w:val="yellow"/>
          <w:shd w:val="clear" w:color="auto" w:fill="FFFFFF"/>
          <w:lang w:val="en-US" w:eastAsia="zh-CN" w:bidi="ar"/>
        </w:rPr>
      </w:pP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bidi="ar"/>
        </w:rPr>
        <w:t>公共资源交易项目的行政监督部门</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 w:eastAsia="zh-CN" w:bidi="ar"/>
        </w:rPr>
        <w:t>或者</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bidi="ar"/>
        </w:rPr>
        <w:t>机构不明确的，由项目所在地旗县级以上人民政府根据职责权限按照执行权、监督权相分离的原则确定。</w:t>
      </w:r>
    </w:p>
    <w:p w14:paraId="418C2D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bidi="ar"/>
        </w:rPr>
      </w:pPr>
      <w:r>
        <w:rPr>
          <w:rFonts w:hint="eastAsia" w:ascii="黑体" w:hAnsi="黑体" w:eastAsia="黑体" w:cs="黑体"/>
          <w:b w:val="0"/>
          <w:bCs w:val="0"/>
          <w:color w:val="auto"/>
          <w:spacing w:val="0"/>
          <w:w w:val="100"/>
          <w:kern w:val="2"/>
          <w:sz w:val="32"/>
          <w:szCs w:val="32"/>
          <w:lang w:val="en-US" w:eastAsia="zh-CN" w:bidi="ar-SA"/>
        </w:rPr>
        <w:t>第七条</w:t>
      </w:r>
      <w:r>
        <w:rPr>
          <w:rStyle w:val="10"/>
          <w:rFonts w:hint="eastAsia" w:ascii="方正仿宋_GB2312" w:hAnsi="方正仿宋_GB2312" w:eastAsia="方正仿宋_GB2312" w:cs="方正仿宋_GB2312"/>
          <w:b w:val="0"/>
          <w:bCs/>
          <w:i w:val="0"/>
          <w:iCs w:val="0"/>
          <w:caps w:val="0"/>
          <w:color w:val="auto"/>
          <w:spacing w:val="0"/>
          <w:sz w:val="32"/>
          <w:szCs w:val="32"/>
          <w:u w:val="none"/>
          <w:shd w:val="clear" w:color="auto" w:fill="FFFFFF"/>
          <w:lang w:val="en-US" w:eastAsia="zh-CN"/>
        </w:rPr>
        <w:t xml:space="preserve">  </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bidi="ar"/>
        </w:rPr>
        <w:t>各级公共资源交易中心负责运行和维护本级公共资源交易平台，建立健全公共资源交易平台服务制度和流程，为公共资源交易活动提供符合服务标准的交易场所、交易设施以及政策法规咨询、场所管理、信息发布、专家抽取、交易见证、档案管理等服务。</w:t>
      </w:r>
    </w:p>
    <w:p w14:paraId="053626F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580" w:lineRule="exact"/>
        <w:ind w:left="0" w:firstLine="640" w:firstLineChars="200"/>
        <w:jc w:val="left"/>
        <w:textAlignment w:val="auto"/>
        <w:rPr>
          <w:rStyle w:val="10"/>
          <w:rFonts w:hint="eastAsia" w:ascii="方正仿宋_GB2312" w:hAnsi="方正仿宋_GB2312" w:eastAsia="方正仿宋_GB2312" w:cs="方正仿宋_GB2312"/>
          <w:b w:val="0"/>
          <w:bCs/>
          <w:i w:val="0"/>
          <w:iCs w:val="0"/>
          <w:caps w:val="0"/>
          <w:color w:val="auto"/>
          <w:spacing w:val="0"/>
          <w:sz w:val="32"/>
          <w:szCs w:val="32"/>
          <w:shd w:val="clear" w:color="auto" w:fill="FFFFFF"/>
          <w:lang w:val="en-US" w:eastAsia="zh-CN"/>
        </w:rPr>
      </w:pPr>
      <w:r>
        <w:rPr>
          <w:rFonts w:hint="eastAsia" w:ascii="黑体" w:hAnsi="黑体" w:eastAsia="黑体" w:cs="黑体"/>
          <w:b w:val="0"/>
          <w:bCs w:val="0"/>
          <w:color w:val="auto"/>
          <w:spacing w:val="0"/>
          <w:w w:val="100"/>
          <w:kern w:val="2"/>
          <w:sz w:val="32"/>
          <w:szCs w:val="32"/>
          <w:lang w:val="en-US" w:eastAsia="zh-CN" w:bidi="ar-SA"/>
        </w:rPr>
        <w:t xml:space="preserve">第八条 </w:t>
      </w:r>
      <w:r>
        <w:rPr>
          <w:rFonts w:hint="eastAsia" w:ascii="方正仿宋_GB2312" w:hAnsi="方正仿宋_GB2312" w:eastAsia="方正仿宋_GB2312" w:cs="方正仿宋_GB2312"/>
          <w:color w:val="auto"/>
          <w:spacing w:val="0"/>
          <w:w w:val="100"/>
          <w:kern w:val="2"/>
          <w:sz w:val="32"/>
          <w:szCs w:val="32"/>
          <w:lang w:val="en-US" w:eastAsia="zh-CN" w:bidi="ar-SA"/>
        </w:rPr>
        <w:t xml:space="preserve"> </w:t>
      </w:r>
      <w:r>
        <w:rPr>
          <w:rFonts w:hint="eastAsia" w:ascii="方正仿宋_GB2312" w:hAnsi="方正仿宋_GB2312" w:eastAsia="方正仿宋_GB2312" w:cs="方正仿宋_GB2312"/>
          <w:b w:val="0"/>
          <w:bCs w:val="0"/>
          <w:i w:val="0"/>
          <w:iCs w:val="0"/>
          <w:caps w:val="0"/>
          <w:color w:val="000000"/>
          <w:spacing w:val="0"/>
          <w:sz w:val="32"/>
          <w:szCs w:val="32"/>
          <w:shd w:val="clear" w:color="auto" w:fill="FFFFFF"/>
        </w:rPr>
        <w:t>公共资源交易行业协会应当发挥行业组织作用，加强</w:t>
      </w:r>
      <w:r>
        <w:rPr>
          <w:rFonts w:hint="eastAsia" w:ascii="方正仿宋_GB2312" w:hAnsi="方正仿宋_GB2312" w:eastAsia="方正仿宋_GB2312" w:cs="方正仿宋_GB2312"/>
          <w:b w:val="0"/>
          <w:bCs w:val="0"/>
          <w:i w:val="0"/>
          <w:iCs w:val="0"/>
          <w:caps w:val="0"/>
          <w:color w:val="000000"/>
          <w:spacing w:val="6"/>
          <w:sz w:val="32"/>
          <w:szCs w:val="32"/>
          <w:shd w:val="clear" w:color="auto" w:fill="FFFFFF"/>
        </w:rPr>
        <w:t>自律管理和服务</w:t>
      </w:r>
      <w:r>
        <w:rPr>
          <w:rFonts w:hint="eastAsia" w:ascii="方正仿宋_GB2312" w:hAnsi="方正仿宋_GB2312" w:eastAsia="方正仿宋_GB2312" w:cs="方正仿宋_GB2312"/>
          <w:i w:val="0"/>
          <w:iCs w:val="0"/>
          <w:caps w:val="0"/>
          <w:color w:val="000000"/>
          <w:spacing w:val="6"/>
          <w:kern w:val="2"/>
          <w:sz w:val="32"/>
          <w:szCs w:val="32"/>
          <w:shd w:val="clear" w:color="auto" w:fill="FFFFFF"/>
          <w:lang w:val="en-US" w:eastAsia="zh-CN" w:bidi="ar"/>
        </w:rPr>
        <w:t>，引导成员单位遵守法律、法规和</w:t>
      </w:r>
      <w:r>
        <w:rPr>
          <w:rFonts w:hint="eastAsia" w:ascii="方正仿宋_GB2312" w:hAnsi="方正仿宋_GB2312" w:eastAsia="方正仿宋_GB2312" w:cs="方正仿宋_GB2312"/>
          <w:color w:val="auto"/>
          <w:spacing w:val="6"/>
          <w:kern w:val="2"/>
          <w:sz w:val="32"/>
          <w:szCs w:val="32"/>
          <w:highlight w:val="none"/>
          <w:u w:val="none"/>
          <w:shd w:val="clear" w:color="auto" w:fill="FFFFFF"/>
          <w:lang w:val="en-US" w:eastAsia="zh-CN" w:bidi="ar"/>
        </w:rPr>
        <w:t>行业规</w:t>
      </w:r>
      <w:r>
        <w:rPr>
          <w:rFonts w:hint="eastAsia" w:ascii="方正仿宋_GB2312" w:hAnsi="方正仿宋_GB2312" w:eastAsia="方正仿宋_GB2312" w:cs="方正仿宋_GB2312"/>
          <w:color w:val="auto"/>
          <w:kern w:val="2"/>
          <w:sz w:val="32"/>
          <w:szCs w:val="32"/>
          <w:highlight w:val="none"/>
          <w:u w:val="none"/>
          <w:shd w:val="clear" w:color="auto" w:fill="FFFFFF"/>
          <w:lang w:val="en-US" w:eastAsia="zh-CN" w:bidi="ar"/>
        </w:rPr>
        <w:t>范</w:t>
      </w:r>
      <w:r>
        <w:rPr>
          <w:rFonts w:hint="eastAsia" w:ascii="方正仿宋_GB2312" w:hAnsi="方正仿宋_GB2312" w:eastAsia="方正仿宋_GB2312" w:cs="方正仿宋_GB2312"/>
          <w:color w:val="auto"/>
          <w:kern w:val="2"/>
          <w:sz w:val="32"/>
          <w:szCs w:val="32"/>
          <w:highlight w:val="none"/>
          <w:u w:val="none"/>
          <w:shd w:val="clear" w:color="auto" w:fill="FFFFFF"/>
          <w:lang w:bidi="ar"/>
        </w:rPr>
        <w:t>、职业道德，</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
        </w:rPr>
        <w:t>促进公平竞争和诚信经营。</w:t>
      </w:r>
    </w:p>
    <w:p w14:paraId="5DD34B6D">
      <w:pPr>
        <w:keepNext w:val="0"/>
        <w:keepLines w:val="0"/>
        <w:pageBreakBefore w:val="0"/>
        <w:widowControl w:val="0"/>
        <w:numPr>
          <w:ilvl w:val="0"/>
          <w:numId w:val="0"/>
        </w:numPr>
        <w:kinsoku/>
        <w:wordWrap/>
        <w:overflowPunct/>
        <w:topLinePunct w:val="0"/>
        <w:autoSpaceDE/>
        <w:autoSpaceDN/>
        <w:bidi w:val="0"/>
        <w:spacing w:before="0" w:beforeLines="0" w:beforeAutospacing="0" w:after="0" w:afterLines="0" w:afterAutospacing="0" w:line="580" w:lineRule="exact"/>
        <w:ind w:firstLine="640" w:firstLineChars="200"/>
        <w:jc w:val="both"/>
        <w:textAlignment w:val="auto"/>
        <w:rPr>
          <w:rFonts w:hint="eastAsia" w:ascii="方正仿宋_GB2312" w:hAnsi="方正仿宋_GB2312" w:eastAsia="方正仿宋_GB2312" w:cs="方正仿宋_GB2312"/>
          <w:color w:val="auto"/>
          <w:spacing w:val="0"/>
          <w:w w:val="100"/>
          <w:kern w:val="2"/>
          <w:sz w:val="32"/>
          <w:szCs w:val="32"/>
          <w:lang w:val="en-US" w:eastAsia="zh-CN" w:bidi="ar-SA"/>
        </w:rPr>
      </w:pPr>
      <w:r>
        <w:rPr>
          <w:rFonts w:hint="eastAsia" w:ascii="黑体" w:hAnsi="黑体" w:eastAsia="黑体" w:cs="黑体"/>
          <w:b w:val="0"/>
          <w:bCs w:val="0"/>
          <w:color w:val="auto"/>
          <w:spacing w:val="0"/>
          <w:w w:val="100"/>
          <w:kern w:val="2"/>
          <w:sz w:val="32"/>
          <w:szCs w:val="32"/>
          <w:lang w:val="en-US" w:eastAsia="zh-CN" w:bidi="ar-SA"/>
        </w:rPr>
        <w:t>第九条</w:t>
      </w:r>
      <w:r>
        <w:rPr>
          <w:rFonts w:hint="eastAsia" w:ascii="方正仿宋_GB2312" w:hAnsi="方正仿宋_GB2312" w:eastAsia="方正仿宋_GB2312" w:cs="方正仿宋_GB2312"/>
          <w:color w:val="auto"/>
          <w:spacing w:val="0"/>
          <w:w w:val="100"/>
          <w:kern w:val="2"/>
          <w:sz w:val="32"/>
          <w:szCs w:val="32"/>
          <w:lang w:val="en-US" w:eastAsia="zh-CN" w:bidi="ar-SA"/>
        </w:rPr>
        <w:t xml:space="preserve">  </w:t>
      </w:r>
      <w:r>
        <w:rPr>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bidi="ar"/>
        </w:rPr>
        <w:t>自治区依法平等对待各类所有制和不同地区的市场主体，任何组织和个人不得以不合理条件或者产品产地来源等限制或者排斥市场主体参与公共资源交易，不得以任何方式非法干涉公共资源交易活动。</w:t>
      </w:r>
    </w:p>
    <w:p w14:paraId="44DFF64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方正仿宋_GBK" w:hAnsi="方正仿宋_GBK" w:eastAsia="方正仿宋_GBK" w:cs="方正仿宋_GBK"/>
          <w:color w:val="auto"/>
          <w:sz w:val="32"/>
          <w:szCs w:val="32"/>
        </w:rPr>
        <w:t xml:space="preserve"> </w:t>
      </w:r>
      <w:r>
        <w:rPr>
          <w:rFonts w:hint="eastAsia" w:ascii="仿宋" w:hAnsi="仿宋" w:eastAsia="仿宋" w:cs="仿宋"/>
          <w:color w:val="auto"/>
          <w:sz w:val="32"/>
          <w:szCs w:val="32"/>
        </w:rPr>
        <w:t xml:space="preserve">  </w:t>
      </w:r>
    </w:p>
    <w:p w14:paraId="1CCA15D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p>
    <w:p w14:paraId="4222F1B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outlineLvl w:val="9"/>
        <w:rPr>
          <w:rFonts w:hint="default" w:ascii="仿宋" w:hAnsi="仿宋" w:eastAsia="仿宋" w:cs="仿宋"/>
          <w:color w:val="auto"/>
          <w:sz w:val="32"/>
          <w:szCs w:val="32"/>
          <w:lang w:val="en-US"/>
        </w:rPr>
      </w:pPr>
      <w:r>
        <w:rPr>
          <w:rFonts w:hint="eastAsia" w:ascii="黑体" w:hAnsi="黑体" w:eastAsia="黑体" w:cs="黑体"/>
          <w:color w:val="auto"/>
          <w:sz w:val="32"/>
          <w:szCs w:val="32"/>
          <w:lang w:val="en-US" w:eastAsia="zh-CN"/>
        </w:rPr>
        <w:t>第二章 交易目录</w:t>
      </w:r>
    </w:p>
    <w:p w14:paraId="1506114C">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黑体" w:hAnsi="黑体" w:eastAsia="黑体" w:cs="宋体"/>
          <w:color w:val="auto"/>
          <w:kern w:val="0"/>
          <w:sz w:val="32"/>
          <w:szCs w:val="32"/>
        </w:rPr>
      </w:pPr>
    </w:p>
    <w:p w14:paraId="4151D5D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shd w:val="clear" w:color="auto" w:fill="FFFFFF"/>
        </w:rPr>
      </w:pPr>
      <w:r>
        <w:rPr>
          <w:rFonts w:hint="eastAsia" w:ascii="黑体" w:hAnsi="黑体" w:eastAsia="黑体" w:cs="黑体"/>
          <w:color w:val="auto"/>
          <w:spacing w:val="0"/>
          <w:w w:val="100"/>
          <w:kern w:val="2"/>
          <w:sz w:val="32"/>
          <w:szCs w:val="32"/>
          <w:lang w:val="en-US" w:eastAsia="zh-CN" w:bidi="ar-SA"/>
        </w:rPr>
        <w:t>第十条</w:t>
      </w:r>
      <w:r>
        <w:rPr>
          <w:rStyle w:val="10"/>
          <w:rFonts w:hint="eastAsia" w:ascii="黑体" w:hAnsi="黑体" w:eastAsia="黑体" w:cs="黑体"/>
          <w:b w:val="0"/>
          <w:bCs/>
          <w:i w:val="0"/>
          <w:iCs w:val="0"/>
          <w:caps w:val="0"/>
          <w:color w:val="000000"/>
          <w:spacing w:val="0"/>
          <w:kern w:val="2"/>
          <w:sz w:val="32"/>
          <w:szCs w:val="32"/>
          <w:shd w:val="clear" w:color="auto" w:fill="FFFFFF"/>
          <w:lang w:val="en-US" w:eastAsia="zh-CN"/>
        </w:rPr>
        <w:t xml:space="preserve">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公共资源</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交易项目</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实行</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全区统一</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目录管理</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按照</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应</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进必进的原则</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w:t>
      </w:r>
      <w:r>
        <w:rPr>
          <w:rFonts w:hint="eastAsia" w:ascii="方正仿宋_GB2312" w:hAnsi="方正仿宋_GB2312" w:eastAsia="方正仿宋_GB2312" w:cs="方正仿宋_GB2312"/>
          <w:kern w:val="2"/>
          <w:sz w:val="32"/>
          <w:szCs w:val="32"/>
        </w:rPr>
        <w:t>适合以市场化方式配置的公共资源</w:t>
      </w:r>
      <w:r>
        <w:rPr>
          <w:rFonts w:hint="eastAsia" w:ascii="方正仿宋_GB2312" w:hAnsi="方正仿宋_GB2312" w:eastAsia="方正仿宋_GB2312" w:cs="方正仿宋_GB2312"/>
          <w:kern w:val="2"/>
          <w:sz w:val="32"/>
          <w:szCs w:val="32"/>
          <w:lang w:eastAsia="zh-CN"/>
        </w:rPr>
        <w:t>交易项目</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应</w:t>
      </w:r>
      <w:r>
        <w:rPr>
          <w:rFonts w:hint="eastAsia" w:ascii="方正仿宋_GB2312" w:hAnsi="方正仿宋_GB2312" w:eastAsia="方正仿宋_GB2312" w:cs="方正仿宋_GB2312"/>
          <w:kern w:val="2"/>
          <w:sz w:val="32"/>
          <w:szCs w:val="32"/>
          <w:lang w:val="en-US" w:eastAsia="zh-CN"/>
        </w:rPr>
        <w:t>当</w:t>
      </w:r>
      <w:r>
        <w:rPr>
          <w:rFonts w:hint="eastAsia" w:ascii="方正仿宋_GB2312" w:hAnsi="方正仿宋_GB2312" w:eastAsia="方正仿宋_GB2312" w:cs="方正仿宋_GB2312"/>
          <w:kern w:val="2"/>
          <w:sz w:val="32"/>
          <w:szCs w:val="32"/>
        </w:rPr>
        <w:t>列入</w:t>
      </w:r>
      <w:r>
        <w:rPr>
          <w:rFonts w:hint="eastAsia" w:ascii="方正仿宋_GB2312" w:hAnsi="方正仿宋_GB2312" w:eastAsia="方正仿宋_GB2312" w:cs="方正仿宋_GB2312"/>
          <w:kern w:val="2"/>
          <w:sz w:val="32"/>
          <w:szCs w:val="32"/>
          <w:lang w:val="en-US" w:eastAsia="zh-CN"/>
        </w:rPr>
        <w:t>公共资源</w:t>
      </w:r>
      <w:r>
        <w:rPr>
          <w:rFonts w:hint="eastAsia" w:ascii="方正仿宋_GB2312" w:hAnsi="方正仿宋_GB2312" w:eastAsia="方正仿宋_GB2312" w:cs="方正仿宋_GB2312"/>
          <w:kern w:val="2"/>
          <w:sz w:val="32"/>
          <w:szCs w:val="32"/>
        </w:rPr>
        <w:t>交易目录</w:t>
      </w:r>
      <w:r>
        <w:rPr>
          <w:rFonts w:hint="eastAsia" w:ascii="方正仿宋_GB2312" w:hAnsi="方正仿宋_GB2312" w:eastAsia="方正仿宋_GB2312" w:cs="方正仿宋_GB2312"/>
          <w:kern w:val="2"/>
          <w:sz w:val="32"/>
          <w:szCs w:val="32"/>
          <w:lang w:eastAsia="zh-CN"/>
        </w:rPr>
        <w:t>。</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法律、法规另有规定的除外</w:t>
      </w:r>
      <w:r>
        <w:rPr>
          <w:rFonts w:hint="eastAsia" w:ascii="方正仿宋_GB2312" w:hAnsi="方正仿宋_GB2312" w:eastAsia="方正仿宋_GB2312" w:cs="方正仿宋_GB2312"/>
          <w:kern w:val="2"/>
          <w:sz w:val="32"/>
          <w:szCs w:val="32"/>
        </w:rPr>
        <w:t>。</w:t>
      </w:r>
    </w:p>
    <w:p w14:paraId="26B8E69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color w:val="000000"/>
          <w:kern w:val="2"/>
          <w:sz w:val="32"/>
          <w:szCs w:val="32"/>
          <w:lang w:val="en-US" w:eastAsia="zh-CN"/>
        </w:rPr>
      </w:pPr>
      <w:r>
        <w:rPr>
          <w:rFonts w:hint="eastAsia" w:ascii="黑体" w:hAnsi="黑体" w:eastAsia="黑体" w:cs="黑体"/>
          <w:color w:val="auto"/>
          <w:spacing w:val="0"/>
          <w:w w:val="100"/>
          <w:kern w:val="2"/>
          <w:sz w:val="32"/>
          <w:szCs w:val="32"/>
          <w:lang w:val="en-US" w:eastAsia="zh-CN" w:bidi="ar-SA"/>
        </w:rPr>
        <w:t xml:space="preserve">第十一条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公共资源</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交易目录</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由</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自治区</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公共资源交易综合管理机构</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会同</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有关行政监督部门根据全国公共资源交易目录指引拟</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定</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经</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自治区</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rPr>
        <w:t>公共资源交易联席会议审定后向社会公布。</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公共资源</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交易目录实行动态管理。</w:t>
      </w:r>
    </w:p>
    <w:p w14:paraId="44E840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bCs/>
          <w:i w:val="0"/>
          <w:iCs w:val="0"/>
          <w:caps w:val="0"/>
          <w:color w:val="000000"/>
          <w:spacing w:val="6"/>
          <w:kern w:val="2"/>
          <w:sz w:val="32"/>
          <w:szCs w:val="32"/>
          <w:shd w:val="clear" w:color="auto" w:fill="FFFFFF"/>
          <w:lang w:eastAsia="zh-CN"/>
        </w:rPr>
      </w:pPr>
      <w:r>
        <w:rPr>
          <w:rFonts w:hint="eastAsia" w:ascii="黑体" w:hAnsi="黑体" w:eastAsia="黑体" w:cs="黑体"/>
          <w:color w:val="auto"/>
          <w:spacing w:val="0"/>
          <w:w w:val="100"/>
          <w:kern w:val="2"/>
          <w:sz w:val="32"/>
          <w:szCs w:val="32"/>
          <w:lang w:val="en-US" w:eastAsia="zh-CN" w:bidi="ar-SA"/>
        </w:rPr>
        <w:t xml:space="preserve">第十二条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列入公共资源交易目录的项目</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应</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当进入公共资</w:t>
      </w:r>
      <w:r>
        <w:rPr>
          <w:rFonts w:hint="eastAsia" w:ascii="方正仿宋_GB2312" w:hAnsi="方正仿宋_GB2312" w:eastAsia="方正仿宋_GB2312" w:cs="方正仿宋_GB2312"/>
          <w:i w:val="0"/>
          <w:iCs w:val="0"/>
          <w:caps w:val="0"/>
          <w:color w:val="000000"/>
          <w:spacing w:val="6"/>
          <w:kern w:val="2"/>
          <w:sz w:val="32"/>
          <w:szCs w:val="32"/>
          <w:shd w:val="clear" w:color="auto" w:fill="FFFFFF"/>
        </w:rPr>
        <w:t>源交易平台进行交易。</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rPr>
        <w:t>公共资源</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val="en-US" w:eastAsia="zh-CN"/>
        </w:rPr>
        <w:t>交易项目</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eastAsia="zh-CN"/>
        </w:rPr>
        <w:t>的</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val="en-US" w:eastAsia="zh-CN"/>
        </w:rPr>
        <w:t>行政监督</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eastAsia="zh-CN"/>
        </w:rPr>
        <w:t>部门</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val="en-US" w:eastAsia="zh-CN"/>
        </w:rPr>
        <w:t>负责督促、落实</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rPr>
        <w:t>本行业</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eastAsia="zh-CN"/>
        </w:rPr>
        <w:t>、本系统</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val="en-US" w:eastAsia="zh-CN"/>
        </w:rPr>
        <w:t>列入交易目录的</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rPr>
        <w:t>项目进入</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eastAsia="zh-CN"/>
        </w:rPr>
        <w:t>交易</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rPr>
        <w:t>平台交易</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eastAsia="zh-CN"/>
        </w:rPr>
        <w:t>。</w:t>
      </w:r>
    </w:p>
    <w:p w14:paraId="5EA42E1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color w:val="auto"/>
          <w:spacing w:val="0"/>
          <w:w w:val="100"/>
          <w:kern w:val="2"/>
          <w:sz w:val="32"/>
          <w:szCs w:val="32"/>
          <w:lang w:val="en-US" w:eastAsia="zh-CN" w:bidi="ar-SA"/>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鼓励未列入交易目录的</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公共资源交易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项目进</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入</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公共资源交易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平台交易。</w:t>
      </w:r>
    </w:p>
    <w:p w14:paraId="78E2C77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13" w:beforeLines="100" w:beforeAutospacing="0" w:after="313" w:afterLines="100" w:afterAutospacing="0" w:line="580" w:lineRule="exact"/>
        <w:ind w:left="0" w:right="0" w:firstLine="640" w:firstLineChars="200"/>
        <w:jc w:val="center"/>
        <w:textAlignment w:val="auto"/>
        <w:rPr>
          <w:rFonts w:hint="eastAsia" w:ascii="黑体" w:hAnsi="黑体" w:eastAsia="黑体" w:cs="黑体"/>
          <w:i w:val="0"/>
          <w:iCs w:val="0"/>
          <w:caps w:val="0"/>
          <w:color w:val="auto"/>
          <w:spacing w:val="0"/>
          <w:kern w:val="2"/>
          <w:sz w:val="32"/>
          <w:szCs w:val="32"/>
          <w:shd w:val="clear" w:color="auto" w:fill="FFFFFF"/>
          <w:lang w:val="en-US" w:eastAsia="zh-CN"/>
        </w:rPr>
      </w:pPr>
      <w:r>
        <w:rPr>
          <w:rFonts w:hint="eastAsia" w:ascii="黑体" w:hAnsi="黑体" w:eastAsia="黑体" w:cs="黑体"/>
          <w:color w:val="auto"/>
          <w:spacing w:val="0"/>
          <w:w w:val="100"/>
          <w:kern w:val="2"/>
          <w:sz w:val="32"/>
          <w:szCs w:val="32"/>
          <w:lang w:val="en-US" w:eastAsia="zh-CN" w:bidi="ar-SA"/>
        </w:rPr>
        <w:t>第三章  交易平台</w:t>
      </w:r>
    </w:p>
    <w:p w14:paraId="16A06C9F">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right="0" w:rightChars="0"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rPr>
      </w:pPr>
      <w:r>
        <w:rPr>
          <w:rFonts w:hint="eastAsia" w:ascii="黑体" w:hAnsi="黑体" w:eastAsia="黑体" w:cs="黑体"/>
          <w:color w:val="auto"/>
          <w:spacing w:val="0"/>
          <w:w w:val="100"/>
          <w:kern w:val="2"/>
          <w:sz w:val="32"/>
          <w:szCs w:val="32"/>
          <w:lang w:val="en-US" w:eastAsia="zh-CN" w:bidi="ar-SA"/>
        </w:rPr>
        <w:t>第十三条</w:t>
      </w:r>
      <w:r>
        <w:rPr>
          <w:rFonts w:hint="eastAsia" w:ascii="方正仿宋_GB2312" w:hAnsi="方正仿宋_GB2312" w:eastAsia="方正仿宋_GB2312" w:cs="方正仿宋_GB2312"/>
          <w:color w:val="auto"/>
          <w:kern w:val="2"/>
          <w:sz w:val="32"/>
          <w:szCs w:val="32"/>
          <w:lang w:val="en-US" w:eastAsia="zh-CN"/>
        </w:rPr>
        <w:t xml:space="preserve">  全区公共资源交易实行一网交易。</w:t>
      </w:r>
    </w:p>
    <w:p w14:paraId="57EC0BB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2312" w:hAnsi="方正仿宋_GB2312" w:eastAsia="方正仿宋_GB2312" w:cs="方正仿宋_GB2312"/>
          <w:color w:val="000000"/>
          <w:spacing w:val="6"/>
          <w:kern w:val="2"/>
          <w:sz w:val="32"/>
          <w:szCs w:val="32"/>
          <w:shd w:val="clear" w:color="auto" w:fill="FFFFFF"/>
          <w:lang w:bidi="ar"/>
        </w:rPr>
      </w:pPr>
      <w:r>
        <w:rPr>
          <w:rFonts w:hint="eastAsia" w:ascii="方正仿宋_GB2312" w:hAnsi="方正仿宋_GB2312" w:eastAsia="方正仿宋_GB2312" w:cs="方正仿宋_GB2312"/>
          <w:color w:val="000000"/>
          <w:spacing w:val="0"/>
          <w:kern w:val="2"/>
          <w:sz w:val="32"/>
          <w:szCs w:val="32"/>
          <w:shd w:val="clear" w:color="auto" w:fill="FFFFFF"/>
          <w:lang w:bidi="ar"/>
        </w:rPr>
        <w:t>自</w:t>
      </w:r>
      <w:r>
        <w:rPr>
          <w:rFonts w:hint="eastAsia" w:ascii="方正仿宋_GB2312" w:hAnsi="方正仿宋_GB2312" w:eastAsia="方正仿宋_GB2312" w:cs="方正仿宋_GB2312"/>
          <w:color w:val="000000"/>
          <w:spacing w:val="6"/>
          <w:kern w:val="2"/>
          <w:sz w:val="32"/>
          <w:szCs w:val="32"/>
          <w:shd w:val="clear" w:color="auto" w:fill="FFFFFF"/>
          <w:lang w:bidi="ar"/>
        </w:rPr>
        <w:t>治区公共资源交易平台承担全区公共资源一网交易网站和综合服务、综合交易、综合监管等功能，整合共享全区各地区、各行业公共资源交易平台资源，纵向联通国家、盟市公共资源交易平台，横向对接社会信用信息平台、投资项目在线审批监管平台等相关部门业务管理平台，推动交易信息、信用信息、市</w:t>
      </w:r>
      <w:r>
        <w:rPr>
          <w:rFonts w:hint="eastAsia" w:ascii="方正仿宋_GB2312" w:hAnsi="方正仿宋_GB2312" w:eastAsia="方正仿宋_GB2312" w:cs="方正仿宋_GB2312"/>
          <w:color w:val="000000"/>
          <w:spacing w:val="11"/>
          <w:kern w:val="2"/>
          <w:sz w:val="32"/>
          <w:szCs w:val="32"/>
          <w:shd w:val="clear" w:color="auto" w:fill="FFFFFF"/>
          <w:lang w:bidi="ar"/>
        </w:rPr>
        <w:t>场主体信息、行政监督信息等公共资源交易信息充分共</w:t>
      </w:r>
      <w:r>
        <w:rPr>
          <w:rFonts w:hint="eastAsia" w:ascii="方正仿宋_GB2312" w:hAnsi="方正仿宋_GB2312" w:eastAsia="方正仿宋_GB2312" w:cs="方正仿宋_GB2312"/>
          <w:color w:val="000000"/>
          <w:spacing w:val="6"/>
          <w:kern w:val="2"/>
          <w:sz w:val="32"/>
          <w:szCs w:val="32"/>
          <w:shd w:val="clear" w:color="auto" w:fill="FFFFFF"/>
          <w:lang w:bidi="ar"/>
        </w:rPr>
        <w:t>享。</w:t>
      </w:r>
    </w:p>
    <w:p w14:paraId="4D79E3AE">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rightChars="0" w:firstLine="640" w:firstLineChars="200"/>
        <w:jc w:val="both"/>
        <w:textAlignment w:val="auto"/>
        <w:rPr>
          <w:rFonts w:hint="eastAsia" w:ascii="方正仿宋_GB2312" w:hAnsi="方正仿宋_GB2312" w:eastAsia="方正仿宋_GB2312" w:cs="方正仿宋_GB2312"/>
          <w:color w:val="auto"/>
          <w:kern w:val="2"/>
          <w:sz w:val="32"/>
          <w:szCs w:val="32"/>
          <w:highlight w:val="yellow"/>
        </w:rPr>
      </w:pPr>
      <w:r>
        <w:rPr>
          <w:rFonts w:hint="eastAsia" w:ascii="黑体" w:hAnsi="黑体" w:eastAsia="黑体" w:cs="黑体"/>
          <w:color w:val="auto"/>
          <w:spacing w:val="0"/>
          <w:w w:val="100"/>
          <w:kern w:val="2"/>
          <w:sz w:val="32"/>
          <w:szCs w:val="32"/>
          <w:lang w:val="en-US" w:eastAsia="zh-CN" w:bidi="ar-SA"/>
        </w:rPr>
        <w:t>第十四条</w:t>
      </w:r>
      <w:r>
        <w:rPr>
          <w:rFonts w:hint="eastAsia" w:ascii="方正仿宋_GB2312" w:hAnsi="方正仿宋_GB2312" w:eastAsia="方正仿宋_GB2312" w:cs="方正仿宋_GB2312"/>
          <w:color w:val="auto"/>
          <w:spacing w:val="0"/>
          <w:w w:val="100"/>
          <w:kern w:val="2"/>
          <w:sz w:val="32"/>
          <w:szCs w:val="32"/>
          <w:highlight w:val="none"/>
          <w:lang w:val="en-US" w:eastAsia="zh-CN" w:bidi="ar-SA"/>
        </w:rPr>
        <w:t xml:space="preserve">  </w:t>
      </w:r>
      <w:r>
        <w:rPr>
          <w:rFonts w:hint="eastAsia" w:ascii="方正仿宋_GB2312" w:hAnsi="方正仿宋_GB2312" w:eastAsia="方正仿宋_GB2312" w:cs="方正仿宋_GB2312"/>
          <w:i w:val="0"/>
          <w:iCs w:val="0"/>
          <w:caps w:val="0"/>
          <w:color w:val="auto"/>
          <w:spacing w:val="0"/>
          <w:kern w:val="2"/>
          <w:sz w:val="32"/>
          <w:szCs w:val="32"/>
          <w:shd w:val="clear" w:color="auto" w:fill="FFFFFF"/>
          <w:lang w:val="en-US" w:eastAsia="zh-CN"/>
        </w:rPr>
        <w:t>各级</w:t>
      </w:r>
      <w:r>
        <w:rPr>
          <w:rFonts w:hint="eastAsia" w:ascii="方正仿宋_GB2312" w:hAnsi="方正仿宋_GB2312" w:eastAsia="方正仿宋_GB2312" w:cs="方正仿宋_GB2312"/>
          <w:i w:val="0"/>
          <w:iCs w:val="0"/>
          <w:caps w:val="0"/>
          <w:color w:val="auto"/>
          <w:spacing w:val="0"/>
          <w:kern w:val="2"/>
          <w:sz w:val="32"/>
          <w:szCs w:val="32"/>
          <w:shd w:val="clear" w:color="auto" w:fill="FFFFFF"/>
          <w:lang w:eastAsia="zh-CN"/>
        </w:rPr>
        <w:t>公共资源交易中心应当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建立</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健全</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公共资源交易平台服务管理、信息安全、数据保护、信息发布、风险</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监测预警和应急处置等</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制度</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，采取技术</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手段</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和其他必要措施</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，保障</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平台</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符合信息系统安全等级保护和有关检测认证要求</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，确保平台</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安全稳定运行</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w:t>
      </w:r>
    </w:p>
    <w:p w14:paraId="23522F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color w:val="auto"/>
          <w:spacing w:val="0"/>
          <w:w w:val="100"/>
          <w:kern w:val="2"/>
          <w:sz w:val="32"/>
          <w:szCs w:val="32"/>
          <w:lang w:val="en-US" w:eastAsia="zh-CN" w:bidi="ar-SA"/>
        </w:rPr>
      </w:pPr>
      <w:r>
        <w:rPr>
          <w:rFonts w:hint="eastAsia" w:ascii="黑体" w:hAnsi="黑体" w:eastAsia="黑体" w:cs="黑体"/>
          <w:color w:val="auto"/>
          <w:spacing w:val="0"/>
          <w:w w:val="100"/>
          <w:kern w:val="2"/>
          <w:sz w:val="32"/>
          <w:szCs w:val="32"/>
          <w:lang w:val="en-US" w:eastAsia="zh-CN" w:bidi="ar-SA"/>
        </w:rPr>
        <w:t xml:space="preserve">第十五条 </w:t>
      </w:r>
      <w:r>
        <w:rPr>
          <w:rFonts w:hint="eastAsia" w:ascii="方正仿宋_GB2312" w:hAnsi="方正仿宋_GB2312" w:eastAsia="方正仿宋_GB2312" w:cs="方正仿宋_GB2312"/>
          <w:color w:val="auto"/>
          <w:spacing w:val="0"/>
          <w:w w:val="100"/>
          <w:kern w:val="2"/>
          <w:sz w:val="32"/>
          <w:szCs w:val="32"/>
          <w:lang w:val="en-US" w:eastAsia="zh-CN" w:bidi="ar-SA"/>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公共资源交易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平台</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系统开发</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t>，</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应当按照国家和自治区有关规定</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开放数据接口、公布接口要求</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，不得限制</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eastAsia="zh-CN"/>
        </w:rPr>
        <w:t>或者</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排斥符合条件的各类平台、系统对接</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w:t>
      </w:r>
    </w:p>
    <w:p w14:paraId="41FD087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13" w:beforeLines="100" w:beforeAutospacing="0" w:after="313" w:afterLines="100" w:afterAutospacing="0" w:line="580" w:lineRule="exact"/>
        <w:ind w:left="0" w:right="0" w:firstLine="640" w:firstLineChars="200"/>
        <w:jc w:val="center"/>
        <w:textAlignment w:val="auto"/>
        <w:rPr>
          <w:rFonts w:hint="eastAsia" w:ascii="黑体" w:hAnsi="黑体" w:eastAsia="黑体" w:cs="黑体"/>
          <w:color w:val="auto"/>
          <w:spacing w:val="0"/>
          <w:w w:val="100"/>
          <w:kern w:val="2"/>
          <w:sz w:val="32"/>
          <w:szCs w:val="32"/>
          <w:lang w:val="en-US" w:eastAsia="zh-CN" w:bidi="ar-SA"/>
        </w:rPr>
      </w:pPr>
      <w:r>
        <w:rPr>
          <w:rFonts w:hint="eastAsia" w:ascii="黑体" w:hAnsi="黑体" w:eastAsia="黑体" w:cs="黑体"/>
          <w:color w:val="auto"/>
          <w:spacing w:val="0"/>
          <w:w w:val="100"/>
          <w:kern w:val="2"/>
          <w:sz w:val="32"/>
          <w:szCs w:val="32"/>
          <w:lang w:val="en-US" w:eastAsia="zh-CN" w:bidi="ar-SA"/>
        </w:rPr>
        <w:t>第四章  全流程电子化交易</w:t>
      </w:r>
    </w:p>
    <w:p w14:paraId="33CCDE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shd w:val="clear" w:color="auto" w:fill="FFFFFF"/>
        </w:rPr>
      </w:pPr>
      <w:r>
        <w:rPr>
          <w:rFonts w:hint="eastAsia" w:ascii="黑体" w:hAnsi="黑体" w:eastAsia="黑体" w:cs="黑体"/>
          <w:color w:val="auto"/>
          <w:spacing w:val="0"/>
          <w:w w:val="100"/>
          <w:kern w:val="2"/>
          <w:sz w:val="32"/>
          <w:szCs w:val="32"/>
          <w:lang w:val="en-US" w:eastAsia="zh-CN" w:bidi="ar-SA"/>
        </w:rPr>
        <w:t>第十六条</w:t>
      </w:r>
      <w:r>
        <w:rPr>
          <w:rFonts w:hint="eastAsia" w:ascii="方正仿宋_GB2312" w:hAnsi="方正仿宋_GB2312" w:eastAsia="方正仿宋_GB2312" w:cs="方正仿宋_GB2312"/>
          <w:b w:val="0"/>
          <w:bCs/>
          <w:color w:val="000000"/>
          <w:kern w:val="2"/>
          <w:sz w:val="32"/>
          <w:szCs w:val="32"/>
          <w:shd w:val="clear" w:color="auto" w:fill="FFFFFF"/>
          <w:lang w:val="en-US" w:eastAsia="zh-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进入公共资源交易平台的项目实行全流程电子化交易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w:t>
      </w:r>
    </w:p>
    <w:p w14:paraId="739032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color w:val="000000"/>
          <w:spacing w:val="6"/>
          <w:kern w:val="2"/>
          <w:sz w:val="32"/>
          <w:szCs w:val="32"/>
          <w:shd w:val="clear" w:color="auto" w:fill="FFFFFF"/>
          <w:lang w:val="en-US" w:eastAsia="zh-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公</w:t>
      </w:r>
      <w:r>
        <w:rPr>
          <w:rFonts w:hint="eastAsia" w:ascii="方正仿宋_GB2312" w:hAnsi="方正仿宋_GB2312" w:eastAsia="方正仿宋_GB2312" w:cs="方正仿宋_GB2312"/>
          <w:i w:val="0"/>
          <w:iCs w:val="0"/>
          <w:caps w:val="0"/>
          <w:color w:val="000000"/>
          <w:spacing w:val="6"/>
          <w:kern w:val="2"/>
          <w:sz w:val="32"/>
          <w:szCs w:val="32"/>
          <w:shd w:val="clear" w:color="auto" w:fill="FFFFFF"/>
          <w:lang w:val="en-US" w:eastAsia="zh-CN"/>
        </w:rPr>
        <w:t>共资</w:t>
      </w:r>
      <w:r>
        <w:rPr>
          <w:rFonts w:hint="eastAsia" w:ascii="方正仿宋_GB2312" w:hAnsi="方正仿宋_GB2312" w:eastAsia="方正仿宋_GB2312" w:cs="方正仿宋_GB2312"/>
          <w:color w:val="000000"/>
          <w:spacing w:val="6"/>
          <w:kern w:val="2"/>
          <w:sz w:val="32"/>
          <w:szCs w:val="32"/>
          <w:shd w:val="clear" w:color="auto" w:fill="FFFFFF"/>
          <w:lang w:val="en-US" w:eastAsia="zh-CN"/>
        </w:rPr>
        <w:t>源交易平台为全流程电子化交易提供必需的场地和设施设备，在项目受理、场地预约、信息发布、开标、评标评审、公示公告、合同签订、档案管理等环节提供全流程电子化服务。</w:t>
      </w:r>
    </w:p>
    <w:p w14:paraId="326E13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pPr>
      <w:r>
        <w:rPr>
          <w:rFonts w:hint="eastAsia" w:ascii="黑体" w:hAnsi="黑体" w:eastAsia="黑体" w:cs="黑体"/>
          <w:color w:val="auto"/>
          <w:spacing w:val="0"/>
          <w:w w:val="100"/>
          <w:kern w:val="2"/>
          <w:sz w:val="32"/>
          <w:szCs w:val="32"/>
          <w:lang w:val="en-US" w:eastAsia="zh-CN" w:bidi="ar-SA"/>
        </w:rPr>
        <w:t>第十七条</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b w:val="0"/>
          <w:bCs/>
          <w:color w:val="000000"/>
          <w:kern w:val="2"/>
          <w:sz w:val="32"/>
          <w:szCs w:val="32"/>
          <w:shd w:val="clear" w:color="auto" w:fill="FFFFFF"/>
        </w:rPr>
        <w:t>公共资源交易</w:t>
      </w:r>
      <w:r>
        <w:rPr>
          <w:rFonts w:hint="eastAsia" w:ascii="方正仿宋_GB2312" w:hAnsi="方正仿宋_GB2312" w:eastAsia="方正仿宋_GB2312" w:cs="方正仿宋_GB2312"/>
          <w:b w:val="0"/>
          <w:bCs/>
          <w:color w:val="000000"/>
          <w:kern w:val="2"/>
          <w:sz w:val="32"/>
          <w:szCs w:val="32"/>
          <w:shd w:val="clear" w:color="auto" w:fill="FFFFFF"/>
          <w:lang w:val="en-US" w:eastAsia="zh-CN"/>
        </w:rPr>
        <w:t>平台</w:t>
      </w:r>
      <w:r>
        <w:rPr>
          <w:rFonts w:hint="eastAsia" w:ascii="方正仿宋_GB2312" w:hAnsi="方正仿宋_GB2312" w:eastAsia="方正仿宋_GB2312" w:cs="方正仿宋_GB2312"/>
          <w:b w:val="0"/>
          <w:bCs/>
          <w:color w:val="000000"/>
          <w:kern w:val="2"/>
          <w:sz w:val="32"/>
          <w:szCs w:val="32"/>
          <w:shd w:val="clear" w:color="auto" w:fill="FFFFFF"/>
        </w:rPr>
        <w:t>通过数字证书</w:t>
      </w:r>
      <w:r>
        <w:rPr>
          <w:rFonts w:hint="eastAsia" w:ascii="方正仿宋_GB2312" w:hAnsi="方正仿宋_GB2312" w:eastAsia="方正仿宋_GB2312" w:cs="方正仿宋_GB2312"/>
          <w:b w:val="0"/>
          <w:bCs/>
          <w:color w:val="000000"/>
          <w:kern w:val="2"/>
          <w:sz w:val="32"/>
          <w:szCs w:val="32"/>
          <w:shd w:val="clear" w:color="auto" w:fill="FFFFFF"/>
          <w:lang w:eastAsia="zh-CN"/>
        </w:rPr>
        <w:t>、</w:t>
      </w:r>
      <w:r>
        <w:rPr>
          <w:rFonts w:hint="eastAsia" w:ascii="方正仿宋_GB2312" w:hAnsi="方正仿宋_GB2312" w:eastAsia="方正仿宋_GB2312" w:cs="方正仿宋_GB2312"/>
          <w:b w:val="0"/>
          <w:bCs/>
          <w:color w:val="000000"/>
          <w:kern w:val="2"/>
          <w:sz w:val="32"/>
          <w:szCs w:val="32"/>
          <w:shd w:val="clear" w:color="auto" w:fill="FFFFFF"/>
          <w:lang w:val="en-US" w:eastAsia="zh-CN"/>
        </w:rPr>
        <w:t>电子证照</w:t>
      </w:r>
      <w:r>
        <w:rPr>
          <w:rFonts w:hint="eastAsia" w:ascii="方正仿宋_GB2312" w:hAnsi="方正仿宋_GB2312" w:eastAsia="方正仿宋_GB2312" w:cs="方正仿宋_GB2312"/>
          <w:b w:val="0"/>
          <w:bCs/>
          <w:color w:val="000000"/>
          <w:kern w:val="2"/>
          <w:sz w:val="32"/>
          <w:szCs w:val="32"/>
          <w:shd w:val="clear" w:color="auto" w:fill="FFFFFF"/>
        </w:rPr>
        <w:t>等方式，对</w:t>
      </w:r>
      <w:r>
        <w:rPr>
          <w:rFonts w:hint="eastAsia" w:ascii="方正仿宋_GB2312" w:hAnsi="方正仿宋_GB2312" w:eastAsia="方正仿宋_GB2312" w:cs="方正仿宋_GB2312"/>
          <w:b w:val="0"/>
          <w:bCs/>
          <w:color w:val="000000"/>
          <w:kern w:val="2"/>
          <w:sz w:val="32"/>
          <w:szCs w:val="32"/>
          <w:highlight w:val="none"/>
          <w:shd w:val="clear" w:color="auto" w:fill="FFFFFF"/>
          <w:lang w:val="en"/>
        </w:rPr>
        <w:t>项目发起方、项目响应方</w:t>
      </w:r>
      <w:r>
        <w:rPr>
          <w:rFonts w:hint="eastAsia" w:ascii="方正仿宋_GB2312" w:hAnsi="方正仿宋_GB2312" w:eastAsia="方正仿宋_GB2312" w:cs="方正仿宋_GB2312"/>
          <w:b w:val="0"/>
          <w:bCs/>
          <w:color w:val="000000"/>
          <w:kern w:val="2"/>
          <w:sz w:val="32"/>
          <w:szCs w:val="32"/>
          <w:shd w:val="clear" w:color="auto" w:fill="FFFFFF"/>
        </w:rPr>
        <w:t>、</w:t>
      </w:r>
      <w:r>
        <w:rPr>
          <w:rFonts w:hint="eastAsia" w:ascii="方正仿宋_GB2312" w:hAnsi="方正仿宋_GB2312" w:eastAsia="方正仿宋_GB2312" w:cs="方正仿宋_GB2312"/>
          <w:b w:val="0"/>
          <w:bCs/>
          <w:color w:val="000000"/>
          <w:kern w:val="2"/>
          <w:sz w:val="32"/>
          <w:szCs w:val="32"/>
          <w:shd w:val="clear" w:color="auto" w:fill="FFFFFF"/>
          <w:lang w:eastAsia="zh-CN"/>
        </w:rPr>
        <w:t>中介服务机构</w:t>
      </w:r>
      <w:r>
        <w:rPr>
          <w:rFonts w:hint="eastAsia" w:ascii="方正仿宋_GB2312" w:hAnsi="方正仿宋_GB2312" w:eastAsia="方正仿宋_GB2312" w:cs="方正仿宋_GB2312"/>
          <w:b w:val="0"/>
          <w:bCs/>
          <w:color w:val="000000"/>
          <w:kern w:val="2"/>
          <w:sz w:val="32"/>
          <w:szCs w:val="32"/>
          <w:shd w:val="clear" w:color="auto" w:fill="FFFFFF"/>
        </w:rPr>
        <w:t>以及评标评审专家实行统一数字身份认证</w:t>
      </w:r>
      <w:r>
        <w:rPr>
          <w:rFonts w:hint="eastAsia" w:ascii="方正仿宋_GB2312" w:hAnsi="方正仿宋_GB2312" w:eastAsia="方正仿宋_GB2312" w:cs="方正仿宋_GB2312"/>
          <w:b w:val="0"/>
          <w:bCs/>
          <w:color w:val="000000"/>
          <w:kern w:val="2"/>
          <w:sz w:val="32"/>
          <w:szCs w:val="32"/>
          <w:shd w:val="clear" w:color="auto" w:fill="FFFFFF"/>
          <w:lang w:eastAsia="zh-CN"/>
        </w:rPr>
        <w:t>，推动</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数字证书</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eastAsia="zh-CN"/>
        </w:rPr>
        <w:t>、</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电子证照等跨平台、跨部门、跨区域</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兼容互认。</w:t>
      </w:r>
    </w:p>
    <w:p w14:paraId="4B3B91D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shd w:val="clear" w:color="auto" w:fill="FFFFFF"/>
        </w:rPr>
      </w:pPr>
      <w:r>
        <w:rPr>
          <w:rFonts w:hint="eastAsia" w:ascii="黑体" w:hAnsi="黑体" w:eastAsia="黑体" w:cs="黑体"/>
          <w:color w:val="auto"/>
          <w:spacing w:val="0"/>
          <w:w w:val="100"/>
          <w:kern w:val="2"/>
          <w:sz w:val="32"/>
          <w:szCs w:val="32"/>
          <w:lang w:val="en-US" w:eastAsia="zh-CN" w:bidi="ar-SA"/>
        </w:rPr>
        <w:t>第十八条</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公共资源交易平台在线受理</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项目登记，实行</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分类管理。</w:t>
      </w:r>
    </w:p>
    <w:p w14:paraId="78D0C6B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color w:val="000000"/>
          <w:kern w:val="2"/>
          <w:sz w:val="32"/>
          <w:szCs w:val="32"/>
          <w:shd w:val="clear" w:color="auto" w:fill="FFFFFF"/>
          <w:lang w:val="en-US" w:eastAsia="zh-CN"/>
        </w:rPr>
      </w:pPr>
      <w:r>
        <w:rPr>
          <w:rFonts w:hint="eastAsia" w:ascii="方正仿宋_GB2312" w:hAnsi="方正仿宋_GB2312" w:eastAsia="方正仿宋_GB2312" w:cs="方正仿宋_GB2312"/>
          <w:b w:val="0"/>
          <w:bCs/>
          <w:color w:val="000000"/>
          <w:kern w:val="2"/>
          <w:sz w:val="32"/>
          <w:szCs w:val="32"/>
          <w:shd w:val="clear" w:color="auto" w:fill="FFFFFF"/>
        </w:rPr>
        <w:t>项目发起方通过公共资源交易平台登记项目、</w:t>
      </w:r>
      <w:r>
        <w:rPr>
          <w:rFonts w:hint="eastAsia" w:ascii="方正仿宋_GB2312" w:hAnsi="方正仿宋_GB2312" w:eastAsia="方正仿宋_GB2312" w:cs="方正仿宋_GB2312"/>
          <w:b w:val="0"/>
          <w:bCs/>
          <w:color w:val="000000"/>
          <w:kern w:val="2"/>
          <w:sz w:val="32"/>
          <w:szCs w:val="32"/>
          <w:shd w:val="clear" w:color="auto" w:fill="FFFFFF"/>
          <w:lang w:val="en-US" w:eastAsia="zh-CN"/>
        </w:rPr>
        <w:t>预约场地、发布交易信息等。</w:t>
      </w:r>
    </w:p>
    <w:p w14:paraId="7018F4E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Chars="0" w:right="0" w:firstLine="640" w:firstLineChars="200"/>
        <w:jc w:val="both"/>
        <w:textAlignment w:val="auto"/>
        <w:rPr>
          <w:rFonts w:hint="eastAsia" w:ascii="方正仿宋_GB2312" w:hAnsi="方正仿宋_GB2312" w:eastAsia="方正仿宋_GB2312" w:cs="方正仿宋_GB2312"/>
          <w:b w:val="0"/>
          <w:bCs/>
          <w:color w:val="000000"/>
          <w:kern w:val="2"/>
          <w:sz w:val="32"/>
          <w:szCs w:val="32"/>
          <w:shd w:val="clear" w:color="auto" w:fill="FFFFFF"/>
          <w:lang w:val="en-US" w:eastAsia="zh-CN"/>
        </w:rPr>
      </w:pPr>
      <w:r>
        <w:rPr>
          <w:rFonts w:hint="eastAsia" w:ascii="黑体" w:hAnsi="黑体" w:eastAsia="黑体" w:cs="黑体"/>
          <w:color w:val="auto"/>
          <w:spacing w:val="0"/>
          <w:w w:val="100"/>
          <w:kern w:val="2"/>
          <w:sz w:val="32"/>
          <w:szCs w:val="32"/>
          <w:lang w:val="en-US" w:eastAsia="zh-CN" w:bidi="ar-SA"/>
        </w:rPr>
        <w:t xml:space="preserve">第十九条 </w:t>
      </w:r>
      <w:r>
        <w:rPr>
          <w:rFonts w:hint="eastAsia" w:ascii="方正仿宋_GB2312" w:hAnsi="方正仿宋_GB2312" w:eastAsia="方正仿宋_GB2312" w:cs="方正仿宋_GB2312"/>
          <w:color w:val="auto"/>
          <w:spacing w:val="0"/>
          <w:w w:val="100"/>
          <w:kern w:val="2"/>
          <w:sz w:val="32"/>
          <w:szCs w:val="32"/>
          <w:lang w:val="en-US" w:eastAsia="zh-CN" w:bidi="ar-SA"/>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公共资源交易信息应当在自治区公共资源交易</w:t>
      </w:r>
      <w:r>
        <w:rPr>
          <w:rFonts w:hint="eastAsia" w:ascii="方正仿宋_GB2312" w:hAnsi="方正仿宋_GB2312" w:eastAsia="方正仿宋_GB2312" w:cs="方正仿宋_GB2312"/>
          <w:i w:val="0"/>
          <w:iCs w:val="0"/>
          <w:caps w:val="0"/>
          <w:color w:val="auto"/>
          <w:spacing w:val="0"/>
          <w:kern w:val="2"/>
          <w:sz w:val="32"/>
          <w:szCs w:val="32"/>
          <w:shd w:val="clear" w:color="auto" w:fill="FFFFFF"/>
          <w:lang w:val="en-US" w:eastAsia="zh-CN"/>
        </w:rPr>
        <w:t>网发布。</w:t>
      </w:r>
      <w:r>
        <w:rPr>
          <w:rFonts w:hint="eastAsia" w:ascii="方正仿宋_GB2312" w:hAnsi="方正仿宋_GB2312" w:eastAsia="方正仿宋_GB2312" w:cs="方正仿宋_GB2312"/>
          <w:b w:val="0"/>
          <w:bCs/>
          <w:color w:val="000000"/>
          <w:kern w:val="2"/>
          <w:sz w:val="32"/>
          <w:szCs w:val="32"/>
          <w:shd w:val="clear" w:color="auto" w:fill="FFFFFF"/>
          <w:lang w:val="en-US" w:eastAsia="zh-CN"/>
        </w:rPr>
        <w:t>项目发起方发布交易公告、交易文件、交易结果等信息应当符合保密要求，并对相关材料的真实性、完整性、准确性和合法性负责。项目发起方按照国家和自治区有关规定在其他媒介发布的交易信息，应当与自治区公共资源</w:t>
      </w:r>
      <w:r>
        <w:rPr>
          <w:rFonts w:hint="eastAsia" w:ascii="方正仿宋_GB2312" w:hAnsi="方正仿宋_GB2312" w:eastAsia="方正仿宋_GB2312" w:cs="方正仿宋_GB2312"/>
          <w:b w:val="0"/>
          <w:bCs/>
          <w:color w:val="auto"/>
          <w:kern w:val="2"/>
          <w:sz w:val="32"/>
          <w:szCs w:val="32"/>
          <w:shd w:val="clear" w:color="auto" w:fill="FFFFFF"/>
          <w:lang w:val="en-US" w:eastAsia="zh-CN"/>
        </w:rPr>
        <w:t>交易网发</w:t>
      </w:r>
      <w:r>
        <w:rPr>
          <w:rFonts w:hint="eastAsia" w:ascii="方正仿宋_GB2312" w:hAnsi="方正仿宋_GB2312" w:eastAsia="方正仿宋_GB2312" w:cs="方正仿宋_GB2312"/>
          <w:b w:val="0"/>
          <w:bCs/>
          <w:color w:val="000000"/>
          <w:kern w:val="2"/>
          <w:sz w:val="32"/>
          <w:szCs w:val="32"/>
          <w:shd w:val="clear" w:color="auto" w:fill="FFFFFF"/>
          <w:lang w:val="en-US" w:eastAsia="zh-CN"/>
        </w:rPr>
        <w:t>布的信息保持一致。</w:t>
      </w:r>
    </w:p>
    <w:p w14:paraId="6E06A4C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pPr>
      <w:r>
        <w:rPr>
          <w:rFonts w:hint="eastAsia" w:ascii="黑体" w:hAnsi="黑体" w:eastAsia="黑体" w:cs="黑体"/>
          <w:color w:val="auto"/>
          <w:spacing w:val="0"/>
          <w:w w:val="100"/>
          <w:kern w:val="2"/>
          <w:sz w:val="32"/>
          <w:szCs w:val="32"/>
          <w:lang w:val="en-US" w:eastAsia="zh-CN" w:bidi="ar-SA"/>
        </w:rPr>
        <w:t>第二十条</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b w:val="0"/>
          <w:bCs/>
          <w:color w:val="000000"/>
          <w:kern w:val="2"/>
          <w:sz w:val="32"/>
          <w:szCs w:val="32"/>
          <w:shd w:val="clear" w:color="auto" w:fill="FFFFFF"/>
        </w:rPr>
        <w:t>项目响</w:t>
      </w:r>
      <w:r>
        <w:rPr>
          <w:rFonts w:hint="eastAsia" w:ascii="方正仿宋_GB2312" w:hAnsi="方正仿宋_GB2312" w:eastAsia="方正仿宋_GB2312" w:cs="方正仿宋_GB2312"/>
          <w:b w:val="0"/>
          <w:bCs/>
          <w:color w:val="000000"/>
          <w:kern w:val="2"/>
          <w:sz w:val="32"/>
          <w:szCs w:val="32"/>
          <w:shd w:val="clear" w:color="auto" w:fill="FFFFFF"/>
          <w:lang w:eastAsia="zh-CN"/>
        </w:rPr>
        <w:t>应</w:t>
      </w:r>
      <w:r>
        <w:rPr>
          <w:rFonts w:hint="eastAsia" w:ascii="方正仿宋_GB2312" w:hAnsi="方正仿宋_GB2312" w:eastAsia="方正仿宋_GB2312" w:cs="方正仿宋_GB2312"/>
          <w:b w:val="0"/>
          <w:bCs/>
          <w:color w:val="000000"/>
          <w:kern w:val="2"/>
          <w:sz w:val="32"/>
          <w:szCs w:val="32"/>
          <w:shd w:val="clear" w:color="auto" w:fill="FFFFFF"/>
        </w:rPr>
        <w:t>方通过公共资源交易平台履行响</w:t>
      </w:r>
      <w:r>
        <w:rPr>
          <w:rFonts w:hint="eastAsia" w:ascii="方正仿宋_GB2312" w:hAnsi="方正仿宋_GB2312" w:eastAsia="方正仿宋_GB2312" w:cs="方正仿宋_GB2312"/>
          <w:b w:val="0"/>
          <w:bCs/>
          <w:color w:val="000000"/>
          <w:kern w:val="2"/>
          <w:sz w:val="32"/>
          <w:szCs w:val="32"/>
          <w:shd w:val="clear" w:color="auto" w:fill="FFFFFF"/>
          <w:lang w:eastAsia="zh-CN"/>
        </w:rPr>
        <w:t>应</w:t>
      </w:r>
      <w:r>
        <w:rPr>
          <w:rFonts w:hint="eastAsia" w:ascii="方正仿宋_GB2312" w:hAnsi="方正仿宋_GB2312" w:eastAsia="方正仿宋_GB2312" w:cs="方正仿宋_GB2312"/>
          <w:b w:val="0"/>
          <w:bCs/>
          <w:color w:val="000000"/>
          <w:kern w:val="2"/>
          <w:sz w:val="32"/>
          <w:szCs w:val="32"/>
          <w:shd w:val="clear" w:color="auto" w:fill="FFFFFF"/>
        </w:rPr>
        <w:t>程序</w:t>
      </w:r>
      <w:r>
        <w:rPr>
          <w:rFonts w:hint="eastAsia" w:ascii="方正仿宋_GB2312" w:hAnsi="方正仿宋_GB2312" w:eastAsia="方正仿宋_GB2312" w:cs="方正仿宋_GB2312"/>
          <w:b w:val="0"/>
          <w:bCs/>
          <w:color w:val="000000"/>
          <w:kern w:val="2"/>
          <w:sz w:val="32"/>
          <w:szCs w:val="32"/>
          <w:shd w:val="clear" w:color="auto" w:fill="FFFFFF"/>
          <w:lang w:eastAsia="zh-CN"/>
        </w:rPr>
        <w:t>，并</w:t>
      </w:r>
      <w:r>
        <w:rPr>
          <w:rFonts w:hint="eastAsia" w:ascii="方正仿宋_GB2312" w:hAnsi="方正仿宋_GB2312" w:eastAsia="方正仿宋_GB2312" w:cs="方正仿宋_GB2312"/>
          <w:b w:val="0"/>
          <w:bCs/>
          <w:color w:val="000000"/>
          <w:kern w:val="2"/>
          <w:sz w:val="32"/>
          <w:szCs w:val="32"/>
          <w:shd w:val="clear" w:color="auto" w:fill="FFFFFF"/>
        </w:rPr>
        <w:t>对</w:t>
      </w:r>
      <w:r>
        <w:rPr>
          <w:rFonts w:hint="eastAsia" w:ascii="方正仿宋_GB2312" w:hAnsi="方正仿宋_GB2312" w:eastAsia="方正仿宋_GB2312" w:cs="方正仿宋_GB2312"/>
          <w:b w:val="0"/>
          <w:bCs/>
          <w:color w:val="000000"/>
          <w:kern w:val="2"/>
          <w:sz w:val="32"/>
          <w:szCs w:val="32"/>
          <w:shd w:val="clear" w:color="auto" w:fill="FFFFFF"/>
          <w:lang w:val="en-US" w:eastAsia="zh-CN"/>
        </w:rPr>
        <w:t>响应</w:t>
      </w:r>
      <w:r>
        <w:rPr>
          <w:rFonts w:hint="eastAsia" w:ascii="方正仿宋_GB2312" w:hAnsi="方正仿宋_GB2312" w:eastAsia="方正仿宋_GB2312" w:cs="方正仿宋_GB2312"/>
          <w:b w:val="0"/>
          <w:bCs/>
          <w:color w:val="000000"/>
          <w:kern w:val="2"/>
          <w:sz w:val="32"/>
          <w:szCs w:val="32"/>
          <w:shd w:val="clear" w:color="auto" w:fill="FFFFFF"/>
        </w:rPr>
        <w:t>文件的真实性</w:t>
      </w:r>
      <w:r>
        <w:rPr>
          <w:rFonts w:hint="eastAsia" w:ascii="方正仿宋_GB2312" w:hAnsi="方正仿宋_GB2312" w:eastAsia="方正仿宋_GB2312" w:cs="方正仿宋_GB2312"/>
          <w:b w:val="0"/>
          <w:bCs/>
          <w:color w:val="000000"/>
          <w:kern w:val="2"/>
          <w:sz w:val="32"/>
          <w:szCs w:val="32"/>
          <w:shd w:val="clear" w:color="auto" w:fill="FFFFFF"/>
          <w:lang w:eastAsia="zh-CN"/>
        </w:rPr>
        <w:t>、</w:t>
      </w:r>
      <w:r>
        <w:rPr>
          <w:rFonts w:hint="eastAsia" w:ascii="方正仿宋_GB2312" w:hAnsi="方正仿宋_GB2312" w:eastAsia="方正仿宋_GB2312" w:cs="方正仿宋_GB2312"/>
          <w:b w:val="0"/>
          <w:bCs/>
          <w:color w:val="000000"/>
          <w:kern w:val="2"/>
          <w:sz w:val="32"/>
          <w:szCs w:val="32"/>
          <w:shd w:val="clear" w:color="auto" w:fill="FFFFFF"/>
          <w:lang w:val="en-US" w:eastAsia="zh-CN"/>
        </w:rPr>
        <w:t>完整性、准确性</w:t>
      </w:r>
      <w:r>
        <w:rPr>
          <w:rFonts w:hint="eastAsia" w:ascii="方正仿宋_GB2312" w:hAnsi="方正仿宋_GB2312" w:eastAsia="方正仿宋_GB2312" w:cs="方正仿宋_GB2312"/>
          <w:b w:val="0"/>
          <w:bCs/>
          <w:color w:val="000000"/>
          <w:kern w:val="2"/>
          <w:sz w:val="32"/>
          <w:szCs w:val="32"/>
          <w:shd w:val="clear" w:color="auto" w:fill="FFFFFF"/>
        </w:rPr>
        <w:t>和合法性负责。响</w:t>
      </w:r>
      <w:r>
        <w:rPr>
          <w:rFonts w:hint="eastAsia" w:ascii="方正仿宋_GB2312" w:hAnsi="方正仿宋_GB2312" w:eastAsia="方正仿宋_GB2312" w:cs="方正仿宋_GB2312"/>
          <w:b w:val="0"/>
          <w:bCs/>
          <w:color w:val="000000"/>
          <w:kern w:val="2"/>
          <w:sz w:val="32"/>
          <w:szCs w:val="32"/>
          <w:shd w:val="clear" w:color="auto" w:fill="FFFFFF"/>
          <w:lang w:eastAsia="zh-CN"/>
        </w:rPr>
        <w:t>应</w:t>
      </w:r>
      <w:r>
        <w:rPr>
          <w:rFonts w:hint="eastAsia" w:ascii="方正仿宋_GB2312" w:hAnsi="方正仿宋_GB2312" w:eastAsia="方正仿宋_GB2312" w:cs="方正仿宋_GB2312"/>
          <w:b w:val="0"/>
          <w:bCs/>
          <w:color w:val="000000"/>
          <w:kern w:val="2"/>
          <w:sz w:val="32"/>
          <w:szCs w:val="32"/>
          <w:shd w:val="clear" w:color="auto" w:fill="FFFFFF"/>
        </w:rPr>
        <w:t>文件的编制、加密、递交、传输、接收</w:t>
      </w:r>
      <w:r>
        <w:rPr>
          <w:rFonts w:hint="eastAsia" w:ascii="方正仿宋_GB2312" w:hAnsi="方正仿宋_GB2312" w:eastAsia="方正仿宋_GB2312" w:cs="方正仿宋_GB2312"/>
          <w:b w:val="0"/>
          <w:bCs/>
          <w:color w:val="000000"/>
          <w:kern w:val="2"/>
          <w:sz w:val="32"/>
          <w:szCs w:val="32"/>
          <w:shd w:val="clear" w:color="auto" w:fill="FFFFFF"/>
          <w:lang w:eastAsia="zh-CN"/>
        </w:rPr>
        <w:t>、</w:t>
      </w:r>
      <w:r>
        <w:rPr>
          <w:rFonts w:hint="eastAsia" w:ascii="方正仿宋_GB2312" w:hAnsi="方正仿宋_GB2312" w:eastAsia="方正仿宋_GB2312" w:cs="方正仿宋_GB2312"/>
          <w:b w:val="0"/>
          <w:bCs/>
          <w:color w:val="000000"/>
          <w:kern w:val="2"/>
          <w:sz w:val="32"/>
          <w:szCs w:val="32"/>
          <w:shd w:val="clear" w:color="auto" w:fill="FFFFFF"/>
        </w:rPr>
        <w:t>确认等</w:t>
      </w:r>
      <w:r>
        <w:rPr>
          <w:rFonts w:hint="eastAsia" w:ascii="方正仿宋_GB2312" w:hAnsi="方正仿宋_GB2312" w:eastAsia="方正仿宋_GB2312" w:cs="方正仿宋_GB2312"/>
          <w:b w:val="0"/>
          <w:bCs/>
          <w:color w:val="000000"/>
          <w:kern w:val="2"/>
          <w:sz w:val="32"/>
          <w:szCs w:val="32"/>
          <w:shd w:val="clear" w:color="auto" w:fill="FFFFFF"/>
          <w:lang w:eastAsia="zh-CN"/>
        </w:rPr>
        <w:t>应</w:t>
      </w:r>
      <w:r>
        <w:rPr>
          <w:rFonts w:hint="eastAsia" w:ascii="方正仿宋_GB2312" w:hAnsi="方正仿宋_GB2312" w:eastAsia="方正仿宋_GB2312" w:cs="方正仿宋_GB2312"/>
          <w:b w:val="0"/>
          <w:bCs/>
          <w:color w:val="000000"/>
          <w:kern w:val="2"/>
          <w:sz w:val="32"/>
          <w:szCs w:val="32"/>
          <w:shd w:val="clear" w:color="auto" w:fill="FFFFFF"/>
        </w:rPr>
        <w:t>当符合</w:t>
      </w:r>
      <w:r>
        <w:rPr>
          <w:rFonts w:hint="eastAsia" w:ascii="方正仿宋_GB2312" w:hAnsi="方正仿宋_GB2312" w:eastAsia="方正仿宋_GB2312" w:cs="方正仿宋_GB2312"/>
          <w:b w:val="0"/>
          <w:bCs/>
          <w:color w:val="000000"/>
          <w:kern w:val="2"/>
          <w:sz w:val="32"/>
          <w:szCs w:val="32"/>
          <w:shd w:val="clear" w:color="auto" w:fill="FFFFFF"/>
          <w:lang w:eastAsia="zh-CN"/>
        </w:rPr>
        <w:t>法律、法规和</w:t>
      </w:r>
      <w:r>
        <w:rPr>
          <w:rFonts w:hint="eastAsia" w:ascii="方正仿宋_GB2312" w:hAnsi="方正仿宋_GB2312" w:eastAsia="方正仿宋_GB2312" w:cs="方正仿宋_GB2312"/>
          <w:b w:val="0"/>
          <w:bCs/>
          <w:color w:val="000000"/>
          <w:kern w:val="2"/>
          <w:sz w:val="32"/>
          <w:szCs w:val="32"/>
          <w:shd w:val="clear" w:color="auto" w:fill="FFFFFF"/>
          <w:lang w:val="en-US" w:eastAsia="zh-CN"/>
        </w:rPr>
        <w:t>国家有关</w:t>
      </w:r>
      <w:r>
        <w:rPr>
          <w:rFonts w:hint="eastAsia" w:ascii="方正仿宋_GB2312" w:hAnsi="方正仿宋_GB2312" w:eastAsia="方正仿宋_GB2312" w:cs="方正仿宋_GB2312"/>
          <w:b w:val="0"/>
          <w:bCs/>
          <w:color w:val="000000"/>
          <w:kern w:val="2"/>
          <w:sz w:val="32"/>
          <w:szCs w:val="32"/>
          <w:shd w:val="clear" w:color="auto" w:fill="FFFFFF"/>
        </w:rPr>
        <w:t>规</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定。</w:t>
      </w:r>
    </w:p>
    <w:p w14:paraId="37A7D4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color w:val="000000"/>
          <w:kern w:val="2"/>
          <w:sz w:val="32"/>
          <w:szCs w:val="32"/>
          <w:shd w:val="clear" w:color="auto" w:fill="FFFFFF"/>
          <w:lang w:val="en-US" w:eastAsia="zh-CN"/>
        </w:rPr>
      </w:pPr>
      <w:r>
        <w:rPr>
          <w:rFonts w:hint="eastAsia" w:ascii="黑体" w:hAnsi="黑体" w:eastAsia="黑体" w:cs="黑体"/>
          <w:color w:val="auto"/>
          <w:spacing w:val="0"/>
          <w:w w:val="100"/>
          <w:kern w:val="2"/>
          <w:sz w:val="32"/>
          <w:szCs w:val="32"/>
          <w:lang w:val="en-US" w:eastAsia="zh-CN" w:bidi="ar-SA"/>
        </w:rPr>
        <w:t>第二十一条</w:t>
      </w:r>
      <w:r>
        <w:rPr>
          <w:rFonts w:hint="eastAsia" w:ascii="方正仿宋_GB2312" w:hAnsi="方正仿宋_GB2312" w:eastAsia="方正仿宋_GB2312" w:cs="方正仿宋_GB2312"/>
          <w:color w:val="auto"/>
          <w:spacing w:val="0"/>
          <w:w w:val="100"/>
          <w:kern w:val="2"/>
          <w:sz w:val="32"/>
          <w:szCs w:val="32"/>
          <w:lang w:val="en-US" w:eastAsia="zh-CN" w:bidi="ar-SA"/>
        </w:rPr>
        <w:t xml:space="preserve">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b w:val="0"/>
          <w:bCs/>
          <w:color w:val="000000"/>
          <w:kern w:val="2"/>
          <w:sz w:val="32"/>
          <w:szCs w:val="32"/>
          <w:shd w:val="clear" w:color="auto" w:fill="FFFFFF"/>
          <w:lang w:val="en-US" w:eastAsia="zh-CN"/>
        </w:rPr>
        <w:t>项目发起方要求项目响应方提交保证金的，依照有关法律、法规的规定执行。</w:t>
      </w:r>
    </w:p>
    <w:p w14:paraId="558143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left="0" w:right="0" w:firstLine="640" w:firstLineChars="200"/>
        <w:jc w:val="both"/>
        <w:textAlignment w:val="auto"/>
        <w:rPr>
          <w:rFonts w:hint="eastAsia" w:ascii="方正仿宋_GB2312" w:hAnsi="方正仿宋_GB2312" w:eastAsia="方正仿宋_GB2312" w:cs="方正仿宋_GB2312"/>
          <w:b w:val="0"/>
          <w:bCs/>
          <w:color w:val="000000"/>
          <w:kern w:val="2"/>
          <w:sz w:val="32"/>
          <w:szCs w:val="32"/>
          <w:shd w:val="clear" w:color="auto" w:fill="FFFFFF"/>
          <w:lang w:val="en-US" w:eastAsia="zh-CN" w:bidi="ar"/>
        </w:rPr>
      </w:pPr>
      <w:r>
        <w:rPr>
          <w:rFonts w:hint="eastAsia" w:ascii="黑体" w:hAnsi="黑体" w:eastAsia="黑体" w:cs="黑体"/>
          <w:color w:val="auto"/>
          <w:spacing w:val="0"/>
          <w:w w:val="100"/>
          <w:kern w:val="2"/>
          <w:sz w:val="32"/>
          <w:szCs w:val="32"/>
          <w:lang w:val="en-US" w:eastAsia="zh-CN" w:bidi="ar-SA"/>
        </w:rPr>
        <w:t xml:space="preserve">第二十二条 </w:t>
      </w:r>
      <w:r>
        <w:rPr>
          <w:rFonts w:hint="eastAsia" w:ascii="方正仿宋_GB2312" w:hAnsi="方正仿宋_GB2312" w:eastAsia="方正仿宋_GB2312" w:cs="方正仿宋_GB2312"/>
          <w:color w:val="auto"/>
          <w:spacing w:val="0"/>
          <w:w w:val="100"/>
          <w:kern w:val="2"/>
          <w:sz w:val="32"/>
          <w:szCs w:val="32"/>
          <w:lang w:val="en-US" w:eastAsia="zh-CN" w:bidi="ar-SA"/>
        </w:rPr>
        <w:t xml:space="preserve"> </w:t>
      </w:r>
      <w:r>
        <w:rPr>
          <w:rFonts w:hint="eastAsia" w:ascii="方正仿宋_GB2312" w:hAnsi="方正仿宋_GB2312" w:eastAsia="方正仿宋_GB2312" w:cs="方正仿宋_GB2312"/>
          <w:b w:val="0"/>
          <w:bCs/>
          <w:color w:val="000000"/>
          <w:kern w:val="2"/>
          <w:sz w:val="32"/>
          <w:szCs w:val="32"/>
          <w:shd w:val="clear" w:color="auto" w:fill="FFFFFF"/>
          <w:lang w:val="en-US" w:eastAsia="zh-CN" w:bidi="ar"/>
        </w:rPr>
        <w:t>公共资源交易项目应当按照交易文件确定的时间在线开标，涉及国家利益、社会公共安全等特殊要求的除外。</w:t>
      </w:r>
    </w:p>
    <w:p w14:paraId="43D594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left="0" w:right="0" w:firstLine="640" w:firstLineChars="200"/>
        <w:jc w:val="both"/>
        <w:textAlignment w:val="auto"/>
        <w:rPr>
          <w:rFonts w:hint="eastAsia" w:ascii="方正仿宋_GB2312" w:hAnsi="方正仿宋_GB2312" w:eastAsia="方正仿宋_GB2312" w:cs="方正仿宋_GB2312"/>
          <w:b w:val="0"/>
          <w:bCs/>
          <w:color w:val="000000"/>
          <w:sz w:val="32"/>
          <w:szCs w:val="32"/>
          <w:lang w:eastAsia="zh-CN"/>
        </w:rPr>
      </w:pPr>
      <w:r>
        <w:rPr>
          <w:rFonts w:hint="eastAsia" w:ascii="黑体" w:hAnsi="黑体" w:eastAsia="黑体" w:cs="黑体"/>
          <w:color w:val="auto"/>
          <w:spacing w:val="0"/>
          <w:w w:val="100"/>
          <w:kern w:val="2"/>
          <w:sz w:val="32"/>
          <w:szCs w:val="32"/>
          <w:lang w:val="en-US" w:eastAsia="zh-CN" w:bidi="ar-SA"/>
        </w:rPr>
        <w:t xml:space="preserve">第二十三条 </w:t>
      </w:r>
      <w:r>
        <w:rPr>
          <w:rStyle w:val="10"/>
          <w:rFonts w:hint="eastAsia" w:ascii="方正仿宋_GB2312" w:hAnsi="方正仿宋_GB2312" w:eastAsia="方正仿宋_GB2312" w:cs="方正仿宋_GB2312"/>
          <w:b w:val="0"/>
          <w:bCs/>
          <w:i w:val="0"/>
          <w:iCs w:val="0"/>
          <w:caps w:val="0"/>
          <w:color w:val="000000"/>
          <w:spacing w:val="0"/>
          <w:sz w:val="32"/>
          <w:szCs w:val="32"/>
          <w:shd w:val="clear" w:color="auto" w:fill="FFFFFF"/>
          <w:lang w:val="en-US" w:eastAsia="zh-CN"/>
        </w:rPr>
        <w:t xml:space="preserve"> </w:t>
      </w:r>
      <w:r>
        <w:rPr>
          <w:rFonts w:hint="eastAsia" w:ascii="方正仿宋_GB2312" w:hAnsi="方正仿宋_GB2312" w:eastAsia="方正仿宋_GB2312" w:cs="方正仿宋_GB2312"/>
          <w:b w:val="0"/>
          <w:bCs/>
          <w:color w:val="000000"/>
          <w:sz w:val="32"/>
          <w:szCs w:val="32"/>
          <w:lang w:eastAsia="zh-CN"/>
        </w:rPr>
        <w:t>自治区按照国家有关规定建立全区统一的公共资源</w:t>
      </w:r>
      <w:r>
        <w:rPr>
          <w:rFonts w:hint="eastAsia" w:ascii="方正仿宋_GB2312" w:hAnsi="方正仿宋_GB2312" w:eastAsia="方正仿宋_GB2312" w:cs="方正仿宋_GB2312"/>
          <w:b w:val="0"/>
          <w:bCs/>
          <w:color w:val="000000"/>
          <w:sz w:val="32"/>
          <w:szCs w:val="32"/>
        </w:rPr>
        <w:t>交易</w:t>
      </w:r>
      <w:r>
        <w:rPr>
          <w:rFonts w:hint="eastAsia" w:ascii="方正仿宋_GB2312" w:hAnsi="方正仿宋_GB2312" w:eastAsia="方正仿宋_GB2312" w:cs="方正仿宋_GB2312"/>
          <w:b w:val="0"/>
          <w:bCs/>
          <w:color w:val="000000"/>
          <w:sz w:val="32"/>
          <w:szCs w:val="32"/>
          <w:lang w:eastAsia="zh-CN"/>
        </w:rPr>
        <w:t>评标评审专家库。</w:t>
      </w:r>
      <w:r>
        <w:rPr>
          <w:rFonts w:hint="eastAsia" w:ascii="方正仿宋_GB2312" w:hAnsi="方正仿宋_GB2312" w:eastAsia="方正仿宋_GB2312" w:cs="方正仿宋_GB2312"/>
          <w:b w:val="0"/>
          <w:bCs/>
          <w:color w:val="000000"/>
          <w:sz w:val="32"/>
          <w:szCs w:val="32"/>
        </w:rPr>
        <w:t>公共资源交易项目</w:t>
      </w:r>
      <w:r>
        <w:rPr>
          <w:rFonts w:hint="eastAsia" w:ascii="方正仿宋_GB2312" w:hAnsi="方正仿宋_GB2312" w:eastAsia="方正仿宋_GB2312" w:cs="方正仿宋_GB2312"/>
          <w:b w:val="0"/>
          <w:bCs/>
          <w:color w:val="000000"/>
          <w:sz w:val="32"/>
          <w:szCs w:val="32"/>
          <w:highlight w:val="none"/>
          <w:lang w:eastAsia="zh-CN"/>
        </w:rPr>
        <w:t>需要</w:t>
      </w:r>
      <w:r>
        <w:rPr>
          <w:rFonts w:hint="eastAsia" w:ascii="方正仿宋_GB2312" w:hAnsi="方正仿宋_GB2312" w:eastAsia="方正仿宋_GB2312" w:cs="方正仿宋_GB2312"/>
          <w:b w:val="0"/>
          <w:bCs/>
          <w:color w:val="000000"/>
          <w:sz w:val="32"/>
          <w:szCs w:val="32"/>
          <w:highlight w:val="none"/>
        </w:rPr>
        <w:t>评标评审</w:t>
      </w:r>
      <w:r>
        <w:rPr>
          <w:rFonts w:hint="eastAsia" w:ascii="方正仿宋_GB2312" w:hAnsi="方正仿宋_GB2312" w:eastAsia="方正仿宋_GB2312" w:cs="方正仿宋_GB2312"/>
          <w:b w:val="0"/>
          <w:bCs/>
          <w:color w:val="000000"/>
          <w:sz w:val="32"/>
          <w:szCs w:val="32"/>
          <w:highlight w:val="none"/>
          <w:lang w:eastAsia="zh-CN"/>
        </w:rPr>
        <w:t>的</w:t>
      </w:r>
      <w:r>
        <w:rPr>
          <w:rFonts w:hint="eastAsia" w:ascii="方正仿宋_GB2312" w:hAnsi="方正仿宋_GB2312" w:eastAsia="方正仿宋_GB2312" w:cs="方正仿宋_GB2312"/>
          <w:b w:val="0"/>
          <w:bCs/>
          <w:color w:val="000000"/>
          <w:sz w:val="32"/>
          <w:szCs w:val="32"/>
          <w:highlight w:val="none"/>
        </w:rPr>
        <w:t>，</w:t>
      </w:r>
      <w:r>
        <w:rPr>
          <w:rFonts w:hint="eastAsia" w:ascii="方正仿宋_GB2312" w:hAnsi="方正仿宋_GB2312" w:eastAsia="方正仿宋_GB2312" w:cs="方正仿宋_GB2312"/>
          <w:b w:val="0"/>
          <w:bCs/>
          <w:color w:val="000000"/>
          <w:sz w:val="32"/>
          <w:szCs w:val="32"/>
          <w:lang w:val="en-US" w:eastAsia="zh-CN"/>
        </w:rPr>
        <w:t>由项目发起方通过公共资源交易平台</w:t>
      </w:r>
      <w:r>
        <w:rPr>
          <w:rFonts w:hint="eastAsia" w:ascii="方正仿宋_GB2312" w:hAnsi="方正仿宋_GB2312" w:eastAsia="方正仿宋_GB2312" w:cs="方正仿宋_GB2312"/>
          <w:b w:val="0"/>
          <w:bCs/>
          <w:color w:val="000000"/>
          <w:sz w:val="32"/>
          <w:szCs w:val="32"/>
        </w:rPr>
        <w:t>从公共资源交易</w:t>
      </w:r>
      <w:r>
        <w:rPr>
          <w:rFonts w:hint="eastAsia" w:ascii="方正仿宋_GB2312" w:hAnsi="方正仿宋_GB2312" w:eastAsia="方正仿宋_GB2312" w:cs="方正仿宋_GB2312"/>
          <w:b w:val="0"/>
          <w:bCs/>
          <w:color w:val="000000"/>
          <w:sz w:val="32"/>
          <w:szCs w:val="32"/>
          <w:lang w:val="en-US" w:eastAsia="zh-CN"/>
        </w:rPr>
        <w:t>评标评审</w:t>
      </w:r>
      <w:r>
        <w:rPr>
          <w:rFonts w:hint="eastAsia" w:ascii="方正仿宋_GB2312" w:hAnsi="方正仿宋_GB2312" w:eastAsia="方正仿宋_GB2312" w:cs="方正仿宋_GB2312"/>
          <w:b w:val="0"/>
          <w:bCs/>
          <w:color w:val="000000"/>
          <w:sz w:val="32"/>
          <w:szCs w:val="32"/>
        </w:rPr>
        <w:t>专家库中随机抽取专家</w:t>
      </w:r>
      <w:r>
        <w:rPr>
          <w:rFonts w:hint="eastAsia" w:ascii="方正仿宋_GB2312" w:hAnsi="方正仿宋_GB2312" w:eastAsia="方正仿宋_GB2312" w:cs="方正仿宋_GB2312"/>
          <w:b w:val="0"/>
          <w:bCs/>
          <w:color w:val="000000"/>
          <w:sz w:val="32"/>
          <w:szCs w:val="32"/>
          <w:lang w:eastAsia="zh-CN"/>
        </w:rPr>
        <w:t>，依法</w:t>
      </w:r>
      <w:r>
        <w:rPr>
          <w:rFonts w:hint="eastAsia" w:ascii="方正仿宋_GB2312" w:hAnsi="方正仿宋_GB2312" w:eastAsia="方正仿宋_GB2312" w:cs="方正仿宋_GB2312"/>
          <w:b w:val="0"/>
          <w:bCs/>
          <w:color w:val="000000"/>
          <w:sz w:val="32"/>
          <w:szCs w:val="32"/>
          <w:lang w:val="en-US" w:eastAsia="zh-CN"/>
        </w:rPr>
        <w:t>组建评标评审委员会</w:t>
      </w:r>
      <w:r>
        <w:rPr>
          <w:rFonts w:hint="eastAsia" w:ascii="方正仿宋_GB2312" w:hAnsi="方正仿宋_GB2312" w:eastAsia="方正仿宋_GB2312" w:cs="方正仿宋_GB2312"/>
          <w:b w:val="0"/>
          <w:bCs/>
          <w:color w:val="000000"/>
          <w:sz w:val="32"/>
          <w:szCs w:val="32"/>
          <w:lang w:val="en" w:eastAsia="zh-CN"/>
        </w:rPr>
        <w:t>或者</w:t>
      </w:r>
      <w:r>
        <w:rPr>
          <w:rFonts w:hint="eastAsia" w:ascii="方正仿宋_GB2312" w:hAnsi="方正仿宋_GB2312" w:eastAsia="方正仿宋_GB2312" w:cs="方正仿宋_GB2312"/>
          <w:b w:val="0"/>
          <w:bCs/>
          <w:color w:val="000000"/>
          <w:sz w:val="32"/>
          <w:szCs w:val="32"/>
          <w:lang w:val="en-US" w:eastAsia="zh-CN"/>
        </w:rPr>
        <w:t>评审小组</w:t>
      </w:r>
      <w:r>
        <w:rPr>
          <w:rFonts w:hint="eastAsia" w:ascii="方正仿宋_GB2312" w:hAnsi="方正仿宋_GB2312" w:eastAsia="方正仿宋_GB2312" w:cs="方正仿宋_GB2312"/>
          <w:b w:val="0"/>
          <w:bCs/>
          <w:color w:val="000000"/>
          <w:sz w:val="32"/>
          <w:szCs w:val="32"/>
        </w:rPr>
        <w:t>。</w:t>
      </w:r>
      <w:r>
        <w:rPr>
          <w:rFonts w:hint="eastAsia" w:ascii="方正仿宋_GB2312" w:hAnsi="方正仿宋_GB2312" w:eastAsia="方正仿宋_GB2312" w:cs="方正仿宋_GB2312"/>
          <w:b w:val="0"/>
          <w:bCs/>
          <w:color w:val="000000"/>
          <w:sz w:val="32"/>
          <w:szCs w:val="32"/>
          <w:lang w:eastAsia="zh-CN"/>
        </w:rPr>
        <w:t>评标评审项目需要从国家有关部门设立的专家库中抽取专家，</w:t>
      </w:r>
      <w:r>
        <w:rPr>
          <w:rFonts w:hint="eastAsia" w:ascii="方正仿宋_GB2312" w:hAnsi="方正仿宋_GB2312" w:eastAsia="方正仿宋_GB2312" w:cs="方正仿宋_GB2312"/>
          <w:b w:val="0"/>
          <w:bCs/>
          <w:color w:val="000000"/>
          <w:sz w:val="32"/>
          <w:szCs w:val="32"/>
          <w:lang w:val="en" w:eastAsia="zh-CN"/>
        </w:rPr>
        <w:t>或者</w:t>
      </w:r>
      <w:r>
        <w:rPr>
          <w:rFonts w:hint="eastAsia" w:ascii="方正仿宋_GB2312" w:hAnsi="方正仿宋_GB2312" w:eastAsia="方正仿宋_GB2312" w:cs="方正仿宋_GB2312"/>
          <w:b w:val="0"/>
          <w:bCs/>
          <w:color w:val="000000"/>
          <w:sz w:val="32"/>
          <w:szCs w:val="32"/>
          <w:lang w:eastAsia="zh-CN"/>
        </w:rPr>
        <w:t>因技术</w:t>
      </w:r>
      <w:r>
        <w:rPr>
          <w:rFonts w:hint="eastAsia" w:ascii="方正仿宋_GB2312" w:hAnsi="方正仿宋_GB2312" w:eastAsia="方正仿宋_GB2312" w:cs="方正仿宋_GB2312"/>
          <w:b w:val="0"/>
          <w:bCs/>
          <w:color w:val="000000"/>
          <w:sz w:val="32"/>
          <w:szCs w:val="32"/>
          <w:lang w:val="en-US" w:eastAsia="zh-CN"/>
        </w:rPr>
        <w:t>复杂</w:t>
      </w:r>
      <w:r>
        <w:rPr>
          <w:rFonts w:hint="eastAsia" w:ascii="方正仿宋_GB2312" w:hAnsi="方正仿宋_GB2312" w:eastAsia="方正仿宋_GB2312" w:cs="方正仿宋_GB2312"/>
          <w:b w:val="0"/>
          <w:bCs/>
          <w:color w:val="000000"/>
          <w:sz w:val="32"/>
          <w:szCs w:val="32"/>
          <w:lang w:eastAsia="zh-CN"/>
        </w:rPr>
        <w:t>、专业性强等情况不适合以随机抽取方式确定专家的，按照国家和自治区有关规定执行。</w:t>
      </w:r>
    </w:p>
    <w:p w14:paraId="7D65A50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strike w:val="0"/>
          <w:color w:val="000000"/>
          <w:spacing w:val="0"/>
          <w:kern w:val="2"/>
          <w:sz w:val="32"/>
          <w:szCs w:val="32"/>
          <w:highlight w:val="none"/>
          <w:shd w:val="clear" w:color="auto" w:fill="FFFFFF"/>
          <w:lang w:eastAsia="zh-CN"/>
        </w:rPr>
      </w:pPr>
      <w:r>
        <w:rPr>
          <w:rFonts w:hint="eastAsia" w:ascii="黑体" w:hAnsi="黑体" w:eastAsia="黑体" w:cs="黑体"/>
          <w:color w:val="auto"/>
          <w:spacing w:val="0"/>
          <w:w w:val="100"/>
          <w:kern w:val="2"/>
          <w:sz w:val="32"/>
          <w:szCs w:val="32"/>
          <w:lang w:val="en-US" w:eastAsia="zh-CN" w:bidi="ar-SA"/>
        </w:rPr>
        <w:t xml:space="preserve">第二十四条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kern w:val="2"/>
          <w:sz w:val="32"/>
          <w:szCs w:val="32"/>
          <w:highlight w:val="none"/>
        </w:rPr>
        <w:t>评标评审专家</w:t>
      </w:r>
      <w:r>
        <w:rPr>
          <w:rFonts w:hint="eastAsia" w:ascii="方正仿宋_GB2312" w:hAnsi="方正仿宋_GB2312" w:eastAsia="方正仿宋_GB2312" w:cs="方正仿宋_GB2312"/>
          <w:kern w:val="2"/>
          <w:sz w:val="32"/>
          <w:szCs w:val="32"/>
          <w:highlight w:val="none"/>
          <w:lang w:eastAsia="zh-CN"/>
        </w:rPr>
        <w:t>应当</w:t>
      </w:r>
      <w:r>
        <w:rPr>
          <w:rFonts w:hint="eastAsia" w:ascii="方正仿宋_GB2312" w:hAnsi="方正仿宋_GB2312" w:eastAsia="方正仿宋_GB2312" w:cs="方正仿宋_GB2312"/>
          <w:kern w:val="2"/>
          <w:sz w:val="32"/>
          <w:szCs w:val="32"/>
          <w:highlight w:val="none"/>
          <w:lang w:val="en-US" w:eastAsia="zh-CN"/>
        </w:rPr>
        <w:t>依法履行职责，</w:t>
      </w:r>
      <w:r>
        <w:rPr>
          <w:rFonts w:hint="eastAsia" w:ascii="方正仿宋_GB2312" w:hAnsi="方正仿宋_GB2312" w:eastAsia="方正仿宋_GB2312" w:cs="方正仿宋_GB2312"/>
          <w:color w:val="000000"/>
          <w:kern w:val="2"/>
          <w:sz w:val="32"/>
          <w:szCs w:val="32"/>
          <w:highlight w:val="none"/>
          <w:shd w:val="clear" w:color="auto" w:fill="FFFFFF"/>
        </w:rPr>
        <w:t>按照</w:t>
      </w:r>
      <w:r>
        <w:rPr>
          <w:rFonts w:hint="eastAsia" w:ascii="方正仿宋_GB2312" w:hAnsi="方正仿宋_GB2312" w:eastAsia="方正仿宋_GB2312" w:cs="方正仿宋_GB2312"/>
          <w:color w:val="000000"/>
          <w:kern w:val="2"/>
          <w:sz w:val="32"/>
          <w:szCs w:val="32"/>
          <w:highlight w:val="none"/>
          <w:shd w:val="clear" w:color="auto" w:fill="FFFFFF"/>
          <w:lang w:val="en-US" w:eastAsia="zh-CN"/>
        </w:rPr>
        <w:t>规定</w:t>
      </w:r>
      <w:r>
        <w:rPr>
          <w:rFonts w:hint="eastAsia" w:ascii="方正仿宋_GB2312" w:hAnsi="方正仿宋_GB2312" w:eastAsia="方正仿宋_GB2312" w:cs="方正仿宋_GB2312"/>
          <w:color w:val="000000"/>
          <w:kern w:val="2"/>
          <w:sz w:val="32"/>
          <w:szCs w:val="32"/>
          <w:highlight w:val="none"/>
          <w:shd w:val="clear" w:color="auto" w:fill="FFFFFF"/>
        </w:rPr>
        <w:t>的评标</w:t>
      </w:r>
      <w:r>
        <w:rPr>
          <w:rFonts w:hint="eastAsia" w:ascii="方正仿宋_GB2312" w:hAnsi="方正仿宋_GB2312" w:eastAsia="方正仿宋_GB2312" w:cs="方正仿宋_GB2312"/>
          <w:color w:val="000000"/>
          <w:kern w:val="2"/>
          <w:sz w:val="32"/>
          <w:szCs w:val="32"/>
          <w:highlight w:val="none"/>
          <w:shd w:val="clear" w:color="auto" w:fill="FFFFFF"/>
          <w:lang w:val="en-US" w:eastAsia="zh-CN"/>
        </w:rPr>
        <w:t>评审</w:t>
      </w:r>
      <w:r>
        <w:rPr>
          <w:rFonts w:hint="eastAsia" w:ascii="方正仿宋_GB2312" w:hAnsi="方正仿宋_GB2312" w:eastAsia="方正仿宋_GB2312" w:cs="方正仿宋_GB2312"/>
          <w:color w:val="000000"/>
          <w:kern w:val="2"/>
          <w:sz w:val="32"/>
          <w:szCs w:val="32"/>
          <w:highlight w:val="none"/>
          <w:shd w:val="clear" w:color="auto" w:fill="FFFFFF"/>
        </w:rPr>
        <w:t>标准</w:t>
      </w:r>
      <w:r>
        <w:rPr>
          <w:rFonts w:hint="eastAsia" w:ascii="方正仿宋_GB2312" w:hAnsi="方正仿宋_GB2312" w:eastAsia="方正仿宋_GB2312" w:cs="方正仿宋_GB2312"/>
          <w:color w:val="000000"/>
          <w:kern w:val="2"/>
          <w:sz w:val="32"/>
          <w:szCs w:val="32"/>
          <w:highlight w:val="none"/>
          <w:shd w:val="clear" w:color="auto" w:fill="FFFFFF"/>
          <w:lang w:eastAsia="zh-CN"/>
        </w:rPr>
        <w:t>、</w:t>
      </w:r>
      <w:r>
        <w:rPr>
          <w:rFonts w:hint="eastAsia" w:ascii="方正仿宋_GB2312" w:hAnsi="方正仿宋_GB2312" w:eastAsia="方正仿宋_GB2312" w:cs="方正仿宋_GB2312"/>
          <w:color w:val="000000"/>
          <w:kern w:val="2"/>
          <w:sz w:val="32"/>
          <w:szCs w:val="32"/>
          <w:highlight w:val="none"/>
          <w:shd w:val="clear" w:color="auto" w:fill="FFFFFF"/>
        </w:rPr>
        <w:t>方法</w:t>
      </w:r>
      <w:r>
        <w:rPr>
          <w:rFonts w:hint="eastAsia" w:ascii="方正仿宋_GB2312" w:hAnsi="方正仿宋_GB2312" w:eastAsia="方正仿宋_GB2312" w:cs="方正仿宋_GB2312"/>
          <w:color w:val="000000"/>
          <w:kern w:val="2"/>
          <w:sz w:val="32"/>
          <w:szCs w:val="32"/>
          <w:highlight w:val="none"/>
          <w:shd w:val="clear" w:color="auto" w:fill="FFFFFF"/>
          <w:lang w:val="en-US" w:eastAsia="zh-CN"/>
        </w:rPr>
        <w:t>和程序，客观、公正、独立地提出评标评审意见</w:t>
      </w:r>
      <w:r>
        <w:rPr>
          <w:rFonts w:hint="eastAsia" w:ascii="方正仿宋_GB2312" w:hAnsi="方正仿宋_GB2312" w:eastAsia="方正仿宋_GB2312" w:cs="方正仿宋_GB2312"/>
          <w:color w:val="000000"/>
          <w:kern w:val="2"/>
          <w:sz w:val="32"/>
          <w:szCs w:val="32"/>
          <w:highlight w:val="none"/>
          <w:shd w:val="clear" w:color="auto" w:fill="FFFFFF"/>
          <w:lang w:val="en" w:eastAsia="zh-CN"/>
        </w:rPr>
        <w:t>，对所提出的评标评审意见依法承担责任。</w:t>
      </w:r>
    </w:p>
    <w:p w14:paraId="491B5A6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strike w:val="0"/>
          <w:color w:val="000000"/>
          <w:spacing w:val="0"/>
          <w:kern w:val="2"/>
          <w:sz w:val="32"/>
          <w:szCs w:val="32"/>
          <w:highlight w:val="none"/>
          <w:shd w:val="clear" w:color="auto" w:fill="FFFFFF"/>
          <w:lang w:val="en-US" w:eastAsia="zh-CN"/>
        </w:rPr>
      </w:pP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rPr>
        <w:t>评标评审委员会</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 w:eastAsia="zh-CN"/>
        </w:rPr>
        <w:t>或者</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rPr>
        <w:t>评审小组</w:t>
      </w:r>
      <w:r>
        <w:rPr>
          <w:rFonts w:hint="eastAsia" w:ascii="方正仿宋_GB2312" w:hAnsi="方正仿宋_GB2312" w:eastAsia="方正仿宋_GB2312" w:cs="方正仿宋_GB2312"/>
          <w:kern w:val="2"/>
          <w:sz w:val="32"/>
          <w:szCs w:val="32"/>
          <w:highlight w:val="none"/>
        </w:rPr>
        <w:t>通过</w:t>
      </w:r>
      <w:r>
        <w:rPr>
          <w:rFonts w:hint="eastAsia" w:ascii="方正仿宋_GB2312" w:hAnsi="方正仿宋_GB2312" w:eastAsia="方正仿宋_GB2312" w:cs="方正仿宋_GB2312"/>
          <w:kern w:val="2"/>
          <w:sz w:val="32"/>
          <w:szCs w:val="32"/>
          <w:highlight w:val="none"/>
          <w:lang w:val="en-US" w:eastAsia="zh-CN"/>
        </w:rPr>
        <w:t>公共资源</w:t>
      </w:r>
      <w:r>
        <w:rPr>
          <w:rFonts w:hint="eastAsia" w:ascii="方正仿宋_GB2312" w:hAnsi="方正仿宋_GB2312" w:eastAsia="方正仿宋_GB2312" w:cs="方正仿宋_GB2312"/>
          <w:kern w:val="2"/>
          <w:sz w:val="32"/>
          <w:szCs w:val="32"/>
          <w:highlight w:val="none"/>
        </w:rPr>
        <w:t>交易平台</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rPr>
        <w:t>向项目发起方</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rPr>
        <w:t>提交评标评审报告</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eastAsia="zh-CN"/>
        </w:rPr>
        <w:t>，</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rPr>
        <w:t>推荐中标候选人、成交候选人名单</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 w:eastAsia="zh-CN"/>
        </w:rPr>
        <w:t>或者</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rPr>
        <w:t>受项目发起方委托确定中标人、成交人。</w:t>
      </w:r>
    </w:p>
    <w:p w14:paraId="7CFD678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rPr>
        <w:t>推广远程异地评标评审，共享专家资源</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rPr>
        <w:t>。</w:t>
      </w:r>
    </w:p>
    <w:p w14:paraId="679EBAB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rPr>
      </w:pPr>
      <w:r>
        <w:rPr>
          <w:rFonts w:hint="eastAsia" w:ascii="黑体" w:hAnsi="黑体" w:eastAsia="黑体" w:cs="黑体"/>
          <w:color w:val="auto"/>
          <w:spacing w:val="0"/>
          <w:w w:val="100"/>
          <w:kern w:val="2"/>
          <w:sz w:val="32"/>
          <w:szCs w:val="32"/>
          <w:lang w:val="en-US" w:eastAsia="zh-CN" w:bidi="ar-SA"/>
        </w:rPr>
        <w:t>第二十五条</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项目发起方</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应当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在法定期限</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rPr>
        <w:t>内</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eastAsia="zh-CN"/>
        </w:rPr>
        <w:t>对交易</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rPr>
        <w:t>结果</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eastAsia="zh-CN"/>
        </w:rPr>
        <w:t>进行</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rPr>
        <w:t>确认，并</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rPr>
        <w:t>通过公共资源交易平台</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rPr>
        <w:t>公示</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eastAsia="zh-CN"/>
        </w:rPr>
        <w:t>交易结果</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rPr>
        <w:t>。</w:t>
      </w:r>
    </w:p>
    <w:p w14:paraId="202761B8">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firstLine="640" w:firstLineChars="200"/>
        <w:jc w:val="both"/>
        <w:textAlignment w:val="auto"/>
        <w:rPr>
          <w:rFonts w:hint="eastAsia" w:ascii="方正仿宋_GB2312" w:hAnsi="方正仿宋_GB2312" w:eastAsia="方正仿宋_GB2312" w:cs="方正仿宋_GB2312"/>
          <w:color w:val="000000"/>
          <w:kern w:val="2"/>
          <w:sz w:val="32"/>
          <w:szCs w:val="32"/>
          <w:highlight w:val="none"/>
          <w:shd w:val="clear" w:color="auto" w:fill="FFFFFF"/>
        </w:rPr>
      </w:pPr>
      <w:r>
        <w:rPr>
          <w:rFonts w:hint="eastAsia" w:ascii="黑体" w:hAnsi="黑体" w:eastAsia="黑体" w:cs="黑体"/>
          <w:color w:val="auto"/>
          <w:spacing w:val="0"/>
          <w:w w:val="100"/>
          <w:kern w:val="2"/>
          <w:sz w:val="32"/>
          <w:szCs w:val="32"/>
          <w:lang w:val="en-US" w:eastAsia="zh-CN" w:bidi="ar-SA"/>
        </w:rPr>
        <w:t>第二十六条</w:t>
      </w:r>
      <w:r>
        <w:rPr>
          <w:rStyle w:val="10"/>
          <w:rFonts w:hint="eastAsia" w:ascii="方正仿宋_GB2312" w:hAnsi="方正仿宋_GB2312" w:eastAsia="方正仿宋_GB2312" w:cs="方正仿宋_GB2312"/>
          <w:b w:val="0"/>
          <w:bCs/>
          <w:i w:val="0"/>
          <w:iCs w:val="0"/>
          <w:caps w:val="0"/>
          <w:strike w:val="0"/>
          <w:color w:val="000000"/>
          <w:spacing w:val="0"/>
          <w:kern w:val="2"/>
          <w:sz w:val="32"/>
          <w:szCs w:val="32"/>
          <w:highlight w:val="none"/>
          <w:shd w:val="clear" w:color="auto" w:fill="FFFFFF"/>
          <w:lang w:val="en-US" w:eastAsia="zh-CN"/>
        </w:rPr>
        <w:t xml:space="preserve">  </w:t>
      </w:r>
      <w:r>
        <w:rPr>
          <w:rFonts w:hint="eastAsia" w:ascii="方正仿宋_GB2312" w:hAnsi="方正仿宋_GB2312" w:eastAsia="方正仿宋_GB2312" w:cs="方正仿宋_GB2312"/>
          <w:color w:val="000000"/>
          <w:kern w:val="2"/>
          <w:sz w:val="32"/>
          <w:szCs w:val="32"/>
          <w:highlight w:val="none"/>
          <w:shd w:val="clear" w:color="auto" w:fill="FFFFFF"/>
        </w:rPr>
        <w:t>项目发起方应当通过公共资源交易平台与中标人、成交人签订合同。鼓励项目发起方与中标人、成交人等相关主体及时通过公共资源交易平台递交和公布中标合同、成交合同履行情况的信息。</w:t>
      </w:r>
    </w:p>
    <w:p w14:paraId="7377CE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Style w:val="10"/>
          <w:rFonts w:hint="eastAsia" w:ascii="方正仿宋_GB2312" w:hAnsi="方正仿宋_GB2312" w:eastAsia="方正仿宋_GB2312" w:cs="方正仿宋_GB2312"/>
          <w:b w:val="0"/>
          <w:bCs/>
          <w:i w:val="0"/>
          <w:iCs w:val="0"/>
          <w:caps w:val="0"/>
          <w:strike w:val="0"/>
          <w:color w:val="000000"/>
          <w:spacing w:val="0"/>
          <w:kern w:val="2"/>
          <w:sz w:val="32"/>
          <w:szCs w:val="32"/>
          <w:shd w:val="clear" w:color="auto" w:fill="FFFFFF"/>
        </w:rPr>
      </w:pPr>
      <w:r>
        <w:rPr>
          <w:rFonts w:hint="eastAsia" w:ascii="黑体" w:hAnsi="黑体" w:eastAsia="黑体" w:cs="黑体"/>
          <w:color w:val="auto"/>
          <w:spacing w:val="0"/>
          <w:w w:val="100"/>
          <w:kern w:val="2"/>
          <w:sz w:val="32"/>
          <w:szCs w:val="32"/>
          <w:lang w:val="en-US" w:eastAsia="zh-CN" w:bidi="ar-SA"/>
        </w:rPr>
        <w:t xml:space="preserve">第二十七条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公共资源交易平台实时见证公共资源交易全过程，全面记录</w:t>
      </w:r>
      <w:r>
        <w:rPr>
          <w:rStyle w:val="10"/>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 w:eastAsia="zh-CN"/>
        </w:rPr>
        <w:t>项目发起方、项目响应方</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、中介服务机构、专家等主体信息和交易信息，确保交易过程可溯可查。</w:t>
      </w:r>
    </w:p>
    <w:p w14:paraId="772461B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pPr>
      <w:r>
        <w:rPr>
          <w:rFonts w:hint="eastAsia" w:ascii="黑体" w:hAnsi="黑体" w:eastAsia="黑体" w:cs="黑体"/>
          <w:color w:val="auto"/>
          <w:spacing w:val="0"/>
          <w:w w:val="100"/>
          <w:kern w:val="2"/>
          <w:sz w:val="32"/>
          <w:szCs w:val="32"/>
          <w:lang w:val="en-US" w:eastAsia="zh-CN" w:bidi="ar-SA"/>
        </w:rPr>
        <w:t xml:space="preserve">第二十八条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各级</w:t>
      </w:r>
      <w:r>
        <w:rPr>
          <w:rFonts w:hint="eastAsia" w:ascii="方正仿宋_GB2312" w:hAnsi="方正仿宋_GB2312" w:eastAsia="方正仿宋_GB2312" w:cs="方正仿宋_GB2312"/>
          <w:i w:val="0"/>
          <w:iCs w:val="0"/>
          <w:caps w:val="0"/>
          <w:color w:val="auto"/>
          <w:spacing w:val="0"/>
          <w:kern w:val="2"/>
          <w:sz w:val="32"/>
          <w:szCs w:val="32"/>
          <w:shd w:val="clear" w:color="auto" w:fill="FFFFFF"/>
        </w:rPr>
        <w:t>公共资源交易</w:t>
      </w:r>
      <w:r>
        <w:rPr>
          <w:rFonts w:hint="eastAsia" w:ascii="方正仿宋_GB2312" w:hAnsi="方正仿宋_GB2312" w:eastAsia="方正仿宋_GB2312" w:cs="方正仿宋_GB2312"/>
          <w:i w:val="0"/>
          <w:iCs w:val="0"/>
          <w:caps w:val="0"/>
          <w:color w:val="auto"/>
          <w:spacing w:val="0"/>
          <w:kern w:val="2"/>
          <w:sz w:val="32"/>
          <w:szCs w:val="32"/>
          <w:shd w:val="clear" w:color="auto" w:fill="FFFFFF"/>
          <w:lang w:eastAsia="zh-CN"/>
        </w:rPr>
        <w:t>中心和</w:t>
      </w:r>
      <w:r>
        <w:rPr>
          <w:rFonts w:hint="eastAsia" w:ascii="方正仿宋_GB2312" w:hAnsi="方正仿宋_GB2312" w:eastAsia="方正仿宋_GB2312" w:cs="方正仿宋_GB2312"/>
          <w:i w:val="0"/>
          <w:iCs w:val="0"/>
          <w:caps w:val="0"/>
          <w:color w:val="auto"/>
          <w:spacing w:val="0"/>
          <w:kern w:val="2"/>
          <w:sz w:val="32"/>
          <w:szCs w:val="32"/>
          <w:shd w:val="clear" w:color="auto" w:fill="FFFFFF"/>
        </w:rPr>
        <w:t>项目</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发起方依托全区统一的电子档案管理系统对</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公共资源</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交易全过程产生的电子文件、元数据、音视频</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等进行</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分类整理</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归档存储</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w:t>
      </w:r>
    </w:p>
    <w:p w14:paraId="68F707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shd w:val="clear" w:color="auto" w:fill="FFFFFF"/>
        </w:rPr>
      </w:pPr>
      <w:r>
        <w:rPr>
          <w:rFonts w:hint="eastAsia" w:ascii="黑体" w:hAnsi="黑体" w:eastAsia="黑体" w:cs="黑体"/>
          <w:color w:val="auto"/>
          <w:spacing w:val="0"/>
          <w:w w:val="100"/>
          <w:kern w:val="2"/>
          <w:sz w:val="32"/>
          <w:szCs w:val="32"/>
          <w:lang w:val="en-US" w:eastAsia="zh-CN" w:bidi="ar-SA"/>
        </w:rPr>
        <w:t xml:space="preserve">第二十九条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公共资源交易平台支持在线提出异议</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、质疑和在线</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投诉</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w:t>
      </w:r>
      <w:r>
        <w:rPr>
          <w:rFonts w:hint="eastAsia" w:ascii="方正仿宋_GB2312" w:hAnsi="方正仿宋_GB2312" w:eastAsia="方正仿宋_GB2312" w:cs="方正仿宋_GB2312"/>
          <w:color w:val="000000"/>
          <w:kern w:val="2"/>
          <w:sz w:val="32"/>
          <w:szCs w:val="32"/>
          <w:shd w:val="clear" w:color="auto" w:fill="FFFFFF"/>
        </w:rPr>
        <w:t>项目响</w:t>
      </w:r>
      <w:r>
        <w:rPr>
          <w:rFonts w:hint="eastAsia" w:ascii="方正仿宋_GB2312" w:hAnsi="方正仿宋_GB2312" w:eastAsia="方正仿宋_GB2312" w:cs="方正仿宋_GB2312"/>
          <w:color w:val="000000"/>
          <w:kern w:val="2"/>
          <w:sz w:val="32"/>
          <w:szCs w:val="32"/>
          <w:shd w:val="clear" w:color="auto" w:fill="FFFFFF"/>
          <w:lang w:eastAsia="zh-CN"/>
        </w:rPr>
        <w:t>应</w:t>
      </w:r>
      <w:r>
        <w:rPr>
          <w:rFonts w:hint="eastAsia" w:ascii="方正仿宋_GB2312" w:hAnsi="方正仿宋_GB2312" w:eastAsia="方正仿宋_GB2312" w:cs="方正仿宋_GB2312"/>
          <w:color w:val="000000"/>
          <w:kern w:val="2"/>
          <w:sz w:val="32"/>
          <w:szCs w:val="32"/>
          <w:shd w:val="clear" w:color="auto" w:fill="FFFFFF"/>
        </w:rPr>
        <w:t>方</w:t>
      </w:r>
      <w:r>
        <w:rPr>
          <w:rFonts w:hint="eastAsia" w:ascii="方正仿宋_GB2312" w:hAnsi="方正仿宋_GB2312" w:eastAsia="方正仿宋_GB2312" w:cs="方正仿宋_GB2312"/>
          <w:color w:val="000000"/>
          <w:kern w:val="2"/>
          <w:sz w:val="32"/>
          <w:szCs w:val="32"/>
          <w:shd w:val="clear" w:color="auto" w:fill="FFFFFF"/>
          <w:lang w:val="en-US" w:eastAsia="zh-CN"/>
        </w:rPr>
        <w:t>以</w:t>
      </w:r>
      <w:r>
        <w:rPr>
          <w:rFonts w:hint="eastAsia" w:ascii="方正仿宋_GB2312" w:hAnsi="方正仿宋_GB2312" w:eastAsia="方正仿宋_GB2312" w:cs="方正仿宋_GB2312"/>
          <w:color w:val="000000"/>
          <w:kern w:val="2"/>
          <w:sz w:val="32"/>
          <w:szCs w:val="32"/>
          <w:shd w:val="clear" w:color="auto" w:fill="FFFFFF"/>
        </w:rPr>
        <w:t>及其他利害关系人对交易文件</w:t>
      </w:r>
      <w:r>
        <w:rPr>
          <w:rFonts w:hint="eastAsia" w:ascii="方正仿宋_GB2312" w:hAnsi="方正仿宋_GB2312" w:eastAsia="方正仿宋_GB2312" w:cs="方正仿宋_GB2312"/>
          <w:color w:val="000000"/>
          <w:kern w:val="2"/>
          <w:sz w:val="32"/>
          <w:szCs w:val="32"/>
          <w:shd w:val="clear" w:color="auto" w:fill="FFFFFF"/>
          <w:lang w:eastAsia="zh-CN"/>
        </w:rPr>
        <w:t>、</w:t>
      </w:r>
      <w:r>
        <w:rPr>
          <w:rFonts w:hint="eastAsia" w:ascii="方正仿宋_GB2312" w:hAnsi="方正仿宋_GB2312" w:eastAsia="方正仿宋_GB2312" w:cs="方正仿宋_GB2312"/>
          <w:color w:val="000000"/>
          <w:kern w:val="2"/>
          <w:sz w:val="32"/>
          <w:szCs w:val="32"/>
          <w:shd w:val="clear" w:color="auto" w:fill="FFFFFF"/>
          <w:lang w:val="en-US" w:eastAsia="zh-CN"/>
        </w:rPr>
        <w:t>交易</w:t>
      </w:r>
      <w:r>
        <w:rPr>
          <w:rFonts w:hint="eastAsia" w:ascii="方正仿宋_GB2312" w:hAnsi="方正仿宋_GB2312" w:eastAsia="方正仿宋_GB2312" w:cs="方正仿宋_GB2312"/>
          <w:color w:val="000000"/>
          <w:kern w:val="2"/>
          <w:sz w:val="32"/>
          <w:szCs w:val="32"/>
          <w:shd w:val="clear" w:color="auto" w:fill="FFFFFF"/>
        </w:rPr>
        <w:t>过程</w:t>
      </w:r>
      <w:r>
        <w:rPr>
          <w:rFonts w:hint="eastAsia" w:ascii="方正仿宋_GB2312" w:hAnsi="方正仿宋_GB2312" w:eastAsia="方正仿宋_GB2312" w:cs="方正仿宋_GB2312"/>
          <w:color w:val="000000"/>
          <w:kern w:val="2"/>
          <w:sz w:val="32"/>
          <w:szCs w:val="32"/>
          <w:shd w:val="clear" w:color="auto" w:fill="FFFFFF"/>
          <w:lang w:eastAsia="zh-CN"/>
        </w:rPr>
        <w:t>、</w:t>
      </w:r>
      <w:r>
        <w:rPr>
          <w:rFonts w:hint="eastAsia" w:ascii="方正仿宋_GB2312" w:hAnsi="方正仿宋_GB2312" w:eastAsia="方正仿宋_GB2312" w:cs="方正仿宋_GB2312"/>
          <w:color w:val="000000"/>
          <w:kern w:val="2"/>
          <w:sz w:val="32"/>
          <w:szCs w:val="32"/>
          <w:shd w:val="clear" w:color="auto" w:fill="FFFFFF"/>
        </w:rPr>
        <w:t>交易结果有异议</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、质疑</w:t>
      </w:r>
      <w:r>
        <w:rPr>
          <w:rFonts w:hint="eastAsia" w:ascii="方正仿宋_GB2312" w:hAnsi="方正仿宋_GB2312" w:eastAsia="方正仿宋_GB2312" w:cs="方正仿宋_GB2312"/>
          <w:color w:val="000000"/>
          <w:kern w:val="2"/>
          <w:sz w:val="32"/>
          <w:szCs w:val="32"/>
          <w:shd w:val="clear" w:color="auto" w:fill="FFFFFF"/>
        </w:rPr>
        <w:t>的</w:t>
      </w:r>
      <w:r>
        <w:rPr>
          <w:rFonts w:hint="eastAsia" w:ascii="方正仿宋_GB2312" w:hAnsi="方正仿宋_GB2312" w:eastAsia="方正仿宋_GB2312" w:cs="方正仿宋_GB2312"/>
          <w:color w:val="000000"/>
          <w:kern w:val="2"/>
          <w:sz w:val="32"/>
          <w:szCs w:val="32"/>
          <w:shd w:val="clear" w:color="auto" w:fill="FFFFFF"/>
          <w:lang w:eastAsia="zh-CN"/>
        </w:rPr>
        <w:t>，</w:t>
      </w:r>
      <w:r>
        <w:rPr>
          <w:rFonts w:hint="eastAsia" w:ascii="方正仿宋_GB2312" w:hAnsi="方正仿宋_GB2312" w:eastAsia="方正仿宋_GB2312" w:cs="方正仿宋_GB2312"/>
          <w:color w:val="000000"/>
          <w:kern w:val="2"/>
          <w:sz w:val="32"/>
          <w:szCs w:val="32"/>
          <w:shd w:val="clear" w:color="auto" w:fill="FFFFFF"/>
          <w:lang w:val="en-US" w:eastAsia="zh-CN"/>
        </w:rPr>
        <w:t>可以通过平台</w:t>
      </w:r>
      <w:r>
        <w:rPr>
          <w:rFonts w:hint="eastAsia" w:ascii="方正仿宋_GB2312" w:hAnsi="方正仿宋_GB2312" w:eastAsia="方正仿宋_GB2312" w:cs="方正仿宋_GB2312"/>
          <w:color w:val="000000"/>
          <w:kern w:val="2"/>
          <w:sz w:val="32"/>
          <w:szCs w:val="32"/>
          <w:shd w:val="clear" w:color="auto" w:fill="FFFFFF"/>
        </w:rPr>
        <w:t>向项目发起方提出</w:t>
      </w:r>
      <w:r>
        <w:rPr>
          <w:rFonts w:hint="eastAsia" w:ascii="方正仿宋_GB2312" w:hAnsi="方正仿宋_GB2312" w:eastAsia="方正仿宋_GB2312" w:cs="方正仿宋_GB2312"/>
          <w:color w:val="000000"/>
          <w:kern w:val="2"/>
          <w:sz w:val="32"/>
          <w:szCs w:val="32"/>
          <w:shd w:val="clear" w:color="auto" w:fill="FFFFFF"/>
          <w:lang w:eastAsia="zh-CN"/>
        </w:rPr>
        <w:t>；</w:t>
      </w:r>
      <w:r>
        <w:rPr>
          <w:rFonts w:hint="eastAsia" w:ascii="方正仿宋_GB2312" w:hAnsi="方正仿宋_GB2312" w:eastAsia="方正仿宋_GB2312" w:cs="方正仿宋_GB2312"/>
          <w:color w:val="000000"/>
          <w:kern w:val="2"/>
          <w:sz w:val="32"/>
          <w:szCs w:val="32"/>
          <w:shd w:val="clear" w:color="auto" w:fill="FFFFFF"/>
        </w:rPr>
        <w:t>认为交易活动不符合</w:t>
      </w:r>
      <w:r>
        <w:rPr>
          <w:rFonts w:hint="eastAsia" w:ascii="方正仿宋_GB2312" w:hAnsi="方正仿宋_GB2312" w:eastAsia="方正仿宋_GB2312" w:cs="方正仿宋_GB2312"/>
          <w:color w:val="000000"/>
          <w:kern w:val="2"/>
          <w:sz w:val="32"/>
          <w:szCs w:val="32"/>
          <w:shd w:val="clear" w:color="auto" w:fill="FFFFFF"/>
          <w:lang w:eastAsia="zh-CN"/>
        </w:rPr>
        <w:t>法律、法规</w:t>
      </w:r>
      <w:r>
        <w:rPr>
          <w:rFonts w:hint="eastAsia" w:ascii="方正仿宋_GB2312" w:hAnsi="方正仿宋_GB2312" w:eastAsia="方正仿宋_GB2312" w:cs="方正仿宋_GB2312"/>
          <w:color w:val="000000"/>
          <w:kern w:val="2"/>
          <w:sz w:val="32"/>
          <w:szCs w:val="32"/>
          <w:shd w:val="clear" w:color="auto" w:fill="FFFFFF"/>
        </w:rPr>
        <w:t>规定的</w:t>
      </w:r>
      <w:r>
        <w:rPr>
          <w:rFonts w:hint="eastAsia" w:ascii="方正仿宋_GB2312" w:hAnsi="方正仿宋_GB2312" w:eastAsia="方正仿宋_GB2312" w:cs="方正仿宋_GB2312"/>
          <w:color w:val="000000"/>
          <w:kern w:val="2"/>
          <w:sz w:val="32"/>
          <w:szCs w:val="32"/>
          <w:shd w:val="clear" w:color="auto" w:fill="FFFFFF"/>
          <w:lang w:eastAsia="zh-CN"/>
        </w:rPr>
        <w:t>，</w:t>
      </w:r>
      <w:r>
        <w:rPr>
          <w:rFonts w:hint="eastAsia" w:ascii="方正仿宋_GB2312" w:hAnsi="方正仿宋_GB2312" w:eastAsia="方正仿宋_GB2312" w:cs="方正仿宋_GB2312"/>
          <w:color w:val="000000"/>
          <w:kern w:val="2"/>
          <w:sz w:val="32"/>
          <w:szCs w:val="32"/>
          <w:shd w:val="clear" w:color="auto" w:fill="FFFFFF"/>
        </w:rPr>
        <w:t>可以</w:t>
      </w:r>
      <w:r>
        <w:rPr>
          <w:rFonts w:hint="eastAsia" w:ascii="方正仿宋_GB2312" w:hAnsi="方正仿宋_GB2312" w:eastAsia="方正仿宋_GB2312" w:cs="方正仿宋_GB2312"/>
          <w:color w:val="000000"/>
          <w:kern w:val="2"/>
          <w:sz w:val="32"/>
          <w:szCs w:val="32"/>
          <w:shd w:val="clear" w:color="auto" w:fill="FFFFFF"/>
          <w:lang w:eastAsia="zh-CN"/>
        </w:rPr>
        <w:t>通过平台</w:t>
      </w:r>
      <w:r>
        <w:rPr>
          <w:rFonts w:hint="eastAsia" w:ascii="方正仿宋_GB2312" w:hAnsi="方正仿宋_GB2312" w:eastAsia="方正仿宋_GB2312" w:cs="方正仿宋_GB2312"/>
          <w:color w:val="000000"/>
          <w:kern w:val="2"/>
          <w:sz w:val="32"/>
          <w:szCs w:val="32"/>
          <w:shd w:val="clear" w:color="auto" w:fill="FFFFFF"/>
        </w:rPr>
        <w:t>向有关行政监督部门投诉</w:t>
      </w:r>
      <w:r>
        <w:rPr>
          <w:rFonts w:hint="eastAsia" w:ascii="方正仿宋_GB2312" w:hAnsi="方正仿宋_GB2312" w:eastAsia="方正仿宋_GB2312" w:cs="方正仿宋_GB2312"/>
          <w:color w:val="000000"/>
          <w:kern w:val="2"/>
          <w:sz w:val="32"/>
          <w:szCs w:val="32"/>
          <w:shd w:val="clear" w:color="auto" w:fill="FFFFFF"/>
          <w:lang w:eastAsia="zh-CN"/>
        </w:rPr>
        <w:t>。</w:t>
      </w:r>
    </w:p>
    <w:p w14:paraId="2C3A756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pP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行政监督部门应当畅通投诉渠道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，在法定期限内答复和处理</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投诉</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，向</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当事人反馈处理结果，并及时将有关情况归集</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到</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公共资源交易平台，</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依法</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向社会公开，接受社会监督。</w:t>
      </w:r>
    </w:p>
    <w:p w14:paraId="674CB8AB">
      <w:pPr>
        <w:keepNext w:val="0"/>
        <w:keepLines w:val="0"/>
        <w:pageBreakBefore w:val="0"/>
        <w:widowControl w:val="0"/>
        <w:kinsoku/>
        <w:wordWrap/>
        <w:overflowPunct/>
        <w:topLinePunct w:val="0"/>
        <w:autoSpaceDE/>
        <w:autoSpaceDN/>
        <w:bidi w:val="0"/>
        <w:adjustRightInd w:val="0"/>
        <w:snapToGrid w:val="0"/>
        <w:spacing w:line="580" w:lineRule="exact"/>
        <w:ind w:left="0" w:right="0" w:rightChars="0" w:firstLine="640" w:firstLineChars="200"/>
        <w:jc w:val="both"/>
        <w:textAlignment w:val="auto"/>
        <w:rPr>
          <w:rFonts w:hint="eastAsia" w:ascii="方正仿宋_GB2312" w:hAnsi="方正仿宋_GB2312" w:eastAsia="方正仿宋_GB2312" w:cs="方正仿宋_GB2312"/>
          <w:color w:val="auto"/>
          <w:spacing w:val="0"/>
          <w:w w:val="100"/>
          <w:sz w:val="32"/>
          <w:szCs w:val="32"/>
          <w:lang w:val="en-US" w:eastAsia="zh-CN"/>
        </w:rPr>
      </w:pPr>
      <w:r>
        <w:rPr>
          <w:rFonts w:hint="eastAsia" w:ascii="黑体" w:hAnsi="黑体" w:eastAsia="黑体" w:cs="黑体"/>
          <w:color w:val="auto"/>
          <w:spacing w:val="0"/>
          <w:w w:val="100"/>
          <w:kern w:val="2"/>
          <w:sz w:val="32"/>
          <w:szCs w:val="32"/>
          <w:lang w:val="en-US" w:eastAsia="zh-CN" w:bidi="ar-SA"/>
        </w:rPr>
        <w:t xml:space="preserve">第三十条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 xml:space="preserve"> 公共资源交易活动应当遵守国家安全、国家保密有关规定。</w:t>
      </w:r>
    </w:p>
    <w:p w14:paraId="24EAAE98">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right="0" w:rightChars="0" w:firstLine="640" w:firstLineChars="200"/>
        <w:jc w:val="center"/>
        <w:textAlignment w:val="auto"/>
        <w:rPr>
          <w:rFonts w:hint="eastAsia"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val="en-US" w:eastAsia="zh-CN"/>
        </w:rPr>
        <w:t>第五章  监督管理</w:t>
      </w:r>
    </w:p>
    <w:p w14:paraId="039A79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pPr>
      <w:r>
        <w:rPr>
          <w:rFonts w:hint="eastAsia" w:ascii="黑体" w:hAnsi="黑体" w:eastAsia="黑体" w:cs="黑体"/>
          <w:color w:val="auto"/>
          <w:spacing w:val="0"/>
          <w:w w:val="100"/>
          <w:kern w:val="2"/>
          <w:sz w:val="32"/>
          <w:szCs w:val="32"/>
          <w:lang w:val="en-US" w:eastAsia="zh-CN" w:bidi="ar-SA"/>
        </w:rPr>
        <w:t xml:space="preserve">第三十一条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bidi="ar-SA"/>
        </w:rPr>
        <w:t>全区</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公共资源交易实行</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rPr>
        <w:t>行政</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监督和</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rPr>
        <w:t>平台</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管理相结合的协同</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rPr>
        <w:t>监管</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模式</w:t>
      </w:r>
      <w:r>
        <w:rPr>
          <w:rFonts w:hint="eastAsia" w:ascii="方正仿宋_GB2312" w:hAnsi="方正仿宋_GB2312" w:eastAsia="方正仿宋_GB2312" w:cs="方正仿宋_GB2312"/>
          <w:b w:val="0"/>
          <w:bCs w:val="0"/>
          <w:i w:val="0"/>
          <w:iCs w:val="0"/>
          <w:caps w:val="0"/>
          <w:color w:val="auto"/>
          <w:spacing w:val="0"/>
          <w:kern w:val="2"/>
          <w:sz w:val="32"/>
          <w:szCs w:val="32"/>
          <w:shd w:val="clear" w:color="auto" w:fill="FFFFFF"/>
          <w:lang w:eastAsia="zh-CN"/>
        </w:rPr>
        <w:t>。各级</w:t>
      </w:r>
      <w:r>
        <w:rPr>
          <w:rFonts w:hint="eastAsia" w:ascii="方正仿宋_GB2312" w:hAnsi="方正仿宋_GB2312" w:eastAsia="方正仿宋_GB2312" w:cs="方正仿宋_GB2312"/>
          <w:i w:val="0"/>
          <w:iCs w:val="0"/>
          <w:caps w:val="0"/>
          <w:color w:val="auto"/>
          <w:spacing w:val="0"/>
          <w:kern w:val="2"/>
          <w:sz w:val="32"/>
          <w:szCs w:val="32"/>
          <w:shd w:val="clear" w:color="auto" w:fill="FFFFFF"/>
        </w:rPr>
        <w:t>公共资源交易</w:t>
      </w:r>
      <w:r>
        <w:rPr>
          <w:rFonts w:hint="eastAsia" w:ascii="方正仿宋_GB2312" w:hAnsi="方正仿宋_GB2312" w:eastAsia="方正仿宋_GB2312" w:cs="方正仿宋_GB2312"/>
          <w:i w:val="0"/>
          <w:iCs w:val="0"/>
          <w:caps w:val="0"/>
          <w:color w:val="auto"/>
          <w:spacing w:val="0"/>
          <w:kern w:val="2"/>
          <w:sz w:val="32"/>
          <w:szCs w:val="32"/>
          <w:shd w:val="clear" w:color="auto" w:fill="FFFFFF"/>
          <w:lang w:eastAsia="zh-CN"/>
        </w:rPr>
        <w:t>综合</w:t>
      </w:r>
      <w:r>
        <w:rPr>
          <w:rFonts w:hint="eastAsia" w:ascii="方正仿宋_GB2312" w:hAnsi="方正仿宋_GB2312" w:eastAsia="方正仿宋_GB2312" w:cs="方正仿宋_GB2312"/>
          <w:i w:val="0"/>
          <w:iCs w:val="0"/>
          <w:caps w:val="0"/>
          <w:color w:val="auto"/>
          <w:spacing w:val="0"/>
          <w:kern w:val="2"/>
          <w:sz w:val="32"/>
          <w:szCs w:val="32"/>
          <w:shd w:val="clear" w:color="auto" w:fill="FFFFFF"/>
        </w:rPr>
        <w:t>管理</w:t>
      </w:r>
      <w:r>
        <w:rPr>
          <w:rFonts w:hint="eastAsia" w:ascii="方正仿宋_GB2312" w:hAnsi="方正仿宋_GB2312" w:eastAsia="方正仿宋_GB2312" w:cs="方正仿宋_GB2312"/>
          <w:i w:val="0"/>
          <w:iCs w:val="0"/>
          <w:caps w:val="0"/>
          <w:color w:val="auto"/>
          <w:spacing w:val="0"/>
          <w:kern w:val="2"/>
          <w:sz w:val="32"/>
          <w:szCs w:val="32"/>
          <w:shd w:val="clear" w:color="auto" w:fill="FFFFFF"/>
          <w:lang w:eastAsia="zh-CN"/>
        </w:rPr>
        <w:t>机构应当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会同</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同级</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有关</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行政监督部门制定</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监管权力和责任清单</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、公共资源交易服务清单，</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并向社会公开</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w:t>
      </w:r>
    </w:p>
    <w:p w14:paraId="2CB52F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pPr>
      <w:r>
        <w:rPr>
          <w:rFonts w:hint="eastAsia" w:ascii="黑体" w:hAnsi="黑体" w:eastAsia="黑体" w:cs="黑体"/>
          <w:color w:val="auto"/>
          <w:spacing w:val="0"/>
          <w:w w:val="100"/>
          <w:kern w:val="2"/>
          <w:sz w:val="32"/>
          <w:szCs w:val="32"/>
          <w:lang w:val="en-US" w:eastAsia="zh-CN" w:bidi="ar-SA"/>
        </w:rPr>
        <w:t>第三十二条</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bidi="ar-SA"/>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自治区公共资源交易</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综合</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管理</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机构</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会同有关</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行政监督部门</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按照</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国家有关规定</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 w:eastAsia="zh-CN"/>
        </w:rPr>
        <w:t>，</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制定、公布</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公共资源交易领域</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政府信息公开</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t>目录。</w:t>
      </w:r>
    </w:p>
    <w:p w14:paraId="63D5EC1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pPr>
      <w:r>
        <w:rPr>
          <w:rStyle w:val="10"/>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旗县级以上人民政府有关</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t>行政监督部门应当通过公共资源交易平台公开目录内的具体信息。</w:t>
      </w:r>
    </w:p>
    <w:p w14:paraId="46ADA4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16" w:firstLineChars="200"/>
        <w:jc w:val="both"/>
        <w:textAlignment w:val="auto"/>
        <w:rPr>
          <w:rFonts w:hint="eastAsia" w:ascii="方正仿宋_GB2312" w:hAnsi="方正仿宋_GB2312" w:eastAsia="方正仿宋_GB2312" w:cs="方正仿宋_GB2312"/>
          <w:i w:val="0"/>
          <w:iCs w:val="0"/>
          <w:caps w:val="0"/>
          <w:color w:val="000000"/>
          <w:spacing w:val="-6"/>
          <w:kern w:val="2"/>
          <w:sz w:val="32"/>
          <w:szCs w:val="32"/>
          <w:shd w:val="clear" w:color="auto" w:fill="FFFFFF"/>
          <w:lang w:eastAsia="zh-CN"/>
        </w:rPr>
      </w:pPr>
      <w:r>
        <w:rPr>
          <w:rFonts w:hint="eastAsia" w:ascii="方正仿宋_GB2312" w:hAnsi="方正仿宋_GB2312" w:eastAsia="方正仿宋_GB2312" w:cs="方正仿宋_GB2312"/>
          <w:b w:val="0"/>
          <w:bCs w:val="0"/>
          <w:i w:val="0"/>
          <w:iCs w:val="0"/>
          <w:caps w:val="0"/>
          <w:color w:val="auto"/>
          <w:spacing w:val="-6"/>
          <w:kern w:val="2"/>
          <w:sz w:val="32"/>
          <w:szCs w:val="32"/>
          <w:shd w:val="clear" w:color="auto" w:fill="FFFFFF"/>
          <w:lang w:val="en-US" w:eastAsia="zh-CN"/>
        </w:rPr>
        <w:t>各级</w:t>
      </w:r>
      <w:r>
        <w:rPr>
          <w:rFonts w:hint="eastAsia" w:ascii="方正仿宋_GB2312" w:hAnsi="方正仿宋_GB2312" w:eastAsia="方正仿宋_GB2312" w:cs="方正仿宋_GB2312"/>
          <w:b w:val="0"/>
          <w:bCs w:val="0"/>
          <w:i w:val="0"/>
          <w:iCs w:val="0"/>
          <w:caps w:val="0"/>
          <w:color w:val="auto"/>
          <w:spacing w:val="-6"/>
          <w:kern w:val="2"/>
          <w:sz w:val="32"/>
          <w:szCs w:val="32"/>
          <w:shd w:val="clear" w:color="auto" w:fill="FFFFFF"/>
          <w:lang w:eastAsia="zh-CN"/>
        </w:rPr>
        <w:t>公共资源交易中心通过</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eastAsia="zh-CN"/>
        </w:rPr>
        <w:t>公共资源交易平台主动公开服务、交易等有关信息。法律、法规</w:t>
      </w:r>
      <w:r>
        <w:rPr>
          <w:rFonts w:hint="eastAsia" w:ascii="方正仿宋_GB2312" w:hAnsi="方正仿宋_GB2312" w:eastAsia="方正仿宋_GB2312" w:cs="方正仿宋_GB2312"/>
          <w:b w:val="0"/>
          <w:bCs w:val="0"/>
          <w:i w:val="0"/>
          <w:iCs w:val="0"/>
          <w:caps w:val="0"/>
          <w:color w:val="000000"/>
          <w:spacing w:val="-6"/>
          <w:kern w:val="2"/>
          <w:sz w:val="32"/>
          <w:szCs w:val="32"/>
          <w:highlight w:val="none"/>
          <w:shd w:val="clear" w:color="auto" w:fill="FFFFFF"/>
          <w:lang w:eastAsia="zh-CN"/>
        </w:rPr>
        <w:t>和国家有关规定</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eastAsia="zh-CN"/>
        </w:rPr>
        <w:t>禁止公开的除外。</w:t>
      </w:r>
    </w:p>
    <w:p w14:paraId="471431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pPr>
      <w:r>
        <w:rPr>
          <w:rFonts w:hint="eastAsia" w:ascii="黑体" w:hAnsi="黑体" w:eastAsia="黑体" w:cs="黑体"/>
          <w:color w:val="auto"/>
          <w:spacing w:val="0"/>
          <w:w w:val="100"/>
          <w:kern w:val="2"/>
          <w:sz w:val="32"/>
          <w:szCs w:val="32"/>
          <w:lang w:val="en-US" w:eastAsia="zh-CN" w:bidi="ar-SA"/>
        </w:rPr>
        <w:t xml:space="preserve">第三十三条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bidi="ar-SA"/>
        </w:rPr>
        <w:t xml:space="preserve"> 旗县级以上人民政府有关</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t>行政监督部门应当</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加强对本行业</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t>、本系统</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公共资源交易</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t>活动</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的监督，</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t>严格依法规范公共资源交易</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rPr>
        <w:t>行为</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t>，遏制不诚信行为，及时发现、预警、查证和处理违法行为，并向</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公共资源交易平台</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t>推送处理结果信息</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w:t>
      </w:r>
    </w:p>
    <w:p w14:paraId="1778ED00">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firstLine="640" w:firstLineChars="200"/>
        <w:jc w:val="both"/>
        <w:textAlignment w:val="auto"/>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pP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val="en-US" w:eastAsia="zh-CN"/>
        </w:rPr>
        <w:t>各级</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eastAsia="zh-CN"/>
        </w:rPr>
        <w:t>公共资源交易中心应当加强公共资源</w:t>
      </w:r>
      <w:r>
        <w:rPr>
          <w:rFonts w:hint="eastAsia" w:ascii="方正仿宋_GB2312" w:hAnsi="方正仿宋_GB2312" w:eastAsia="方正仿宋_GB2312" w:cs="方正仿宋_GB2312"/>
          <w:strike w:val="0"/>
          <w:kern w:val="2"/>
          <w:sz w:val="32"/>
          <w:szCs w:val="32"/>
          <w:u w:val="none"/>
          <w:lang w:val="en-US" w:eastAsia="zh-CN"/>
        </w:rPr>
        <w:t>交易现场管理，</w:t>
      </w:r>
      <w:r>
        <w:rPr>
          <w:rFonts w:hint="eastAsia" w:ascii="方正仿宋_GB2312" w:hAnsi="方正仿宋_GB2312" w:eastAsia="方正仿宋_GB2312" w:cs="方正仿宋_GB2312"/>
          <w:strike w:val="0"/>
          <w:kern w:val="2"/>
          <w:sz w:val="32"/>
          <w:szCs w:val="32"/>
          <w:u w:val="none"/>
        </w:rPr>
        <w:t>维护交易秩序</w:t>
      </w:r>
      <w:r>
        <w:rPr>
          <w:rFonts w:hint="eastAsia" w:ascii="方正仿宋_GB2312" w:hAnsi="方正仿宋_GB2312" w:eastAsia="方正仿宋_GB2312" w:cs="方正仿宋_GB2312"/>
          <w:strike w:val="0"/>
          <w:kern w:val="2"/>
          <w:sz w:val="32"/>
          <w:szCs w:val="32"/>
          <w:u w:val="none"/>
          <w:lang w:eastAsia="zh-CN"/>
        </w:rPr>
        <w:t>，</w:t>
      </w:r>
      <w:r>
        <w:rPr>
          <w:rFonts w:hint="eastAsia" w:ascii="方正仿宋_GB2312" w:hAnsi="方正仿宋_GB2312" w:eastAsia="方正仿宋_GB2312" w:cs="方正仿宋_GB2312"/>
          <w:strike w:val="0"/>
          <w:kern w:val="2"/>
          <w:sz w:val="32"/>
          <w:szCs w:val="32"/>
          <w:u w:val="none"/>
          <w:lang w:val="en-US" w:eastAsia="zh-CN"/>
        </w:rPr>
        <w:t>对</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t>违反现场管理制度</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val="en-US" w:eastAsia="zh-CN"/>
        </w:rPr>
        <w:t>的行为，应当</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t>及时制止</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val="en-US" w:eastAsia="zh-CN"/>
        </w:rPr>
        <w:t>和</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t>纠正</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eastAsia="zh-CN"/>
        </w:rPr>
        <w:t>；</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t>发现</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val="en-US" w:eastAsia="zh-CN"/>
        </w:rPr>
        <w:t>有</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t>违法行为</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val="en-US" w:eastAsia="zh-CN"/>
        </w:rPr>
        <w:t>的</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t>，</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eastAsia="zh-CN"/>
        </w:rPr>
        <w:t>应当</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val="en-US" w:eastAsia="zh-CN"/>
        </w:rPr>
        <w:t>立即</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t>提醒</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eastAsia="zh-CN"/>
        </w:rPr>
        <w:t>，并</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t>记录、保存证据，</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eastAsia="zh-CN"/>
        </w:rPr>
        <w:t>及时</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val="en-US" w:eastAsia="zh-CN"/>
        </w:rPr>
        <w:t>通知</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t>有关</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eastAsia="zh-CN"/>
        </w:rPr>
        <w:t>行政监督部门</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lang w:val="en-US" w:eastAsia="zh-CN"/>
        </w:rPr>
        <w:t>处理</w:t>
      </w:r>
      <w:r>
        <w:rPr>
          <w:rFonts w:hint="eastAsia" w:ascii="方正仿宋_GB2312" w:hAnsi="方正仿宋_GB2312" w:eastAsia="方正仿宋_GB2312" w:cs="方正仿宋_GB2312"/>
          <w:i w:val="0"/>
          <w:iCs w:val="0"/>
          <w:caps w:val="0"/>
          <w:strike w:val="0"/>
          <w:color w:val="000000"/>
          <w:spacing w:val="0"/>
          <w:kern w:val="2"/>
          <w:sz w:val="32"/>
          <w:szCs w:val="32"/>
          <w:u w:val="none"/>
          <w:shd w:val="clear" w:color="auto" w:fill="FFFFFF"/>
        </w:rPr>
        <w:t>。</w:t>
      </w:r>
    </w:p>
    <w:p w14:paraId="4A6966D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pPr>
      <w:r>
        <w:rPr>
          <w:rFonts w:hint="eastAsia" w:ascii="黑体" w:hAnsi="黑体" w:eastAsia="黑体" w:cs="黑体"/>
          <w:color w:val="auto"/>
          <w:spacing w:val="0"/>
          <w:w w:val="100"/>
          <w:kern w:val="2"/>
          <w:sz w:val="32"/>
          <w:szCs w:val="32"/>
          <w:lang w:val="en-US" w:eastAsia="zh-CN" w:bidi="ar-SA"/>
        </w:rPr>
        <w:t xml:space="preserve">第三十四条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bidi="ar-SA"/>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自治区公共资源交易综合管理机构会同有关行政监督部门建立全区统一的公共资源交易电子监管系统，</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rPr>
        <w:t>运用大数据、云计算等现代</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rPr>
        <w:t>信息技术手段，对公共资源交易活动进行监测分析，</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eastAsia="zh-CN"/>
        </w:rPr>
        <w:t>加强对</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rPr>
        <w:t>交易异常行为的预警，</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实现智慧监管，提升监管效能。</w:t>
      </w:r>
    </w:p>
    <w:p w14:paraId="00C9D2BC">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bidi="ar"/>
        </w:rPr>
      </w:pPr>
      <w:r>
        <w:rPr>
          <w:rFonts w:hint="eastAsia" w:ascii="黑体" w:hAnsi="黑体" w:eastAsia="黑体" w:cs="黑体"/>
          <w:color w:val="auto"/>
          <w:spacing w:val="0"/>
          <w:w w:val="100"/>
          <w:kern w:val="2"/>
          <w:sz w:val="32"/>
          <w:szCs w:val="32"/>
          <w:lang w:val="en-US" w:eastAsia="zh-CN" w:bidi="ar-SA"/>
        </w:rPr>
        <w:t xml:space="preserve">第三十五条 </w:t>
      </w:r>
      <w:r>
        <w:rPr>
          <w:rStyle w:val="10"/>
          <w:rFonts w:hint="eastAsia" w:ascii="方正仿宋_GB2312" w:hAnsi="方正仿宋_GB2312" w:eastAsia="方正仿宋_GB2312" w:cs="方正仿宋_GB2312"/>
          <w:b w:val="0"/>
          <w:bCs/>
          <w:i w:val="0"/>
          <w:iCs w:val="0"/>
          <w:caps w:val="0"/>
          <w:color w:val="000000"/>
          <w:spacing w:val="0"/>
          <w:sz w:val="32"/>
          <w:szCs w:val="32"/>
          <w:highlight w:val="none"/>
          <w:shd w:val="clear" w:color="auto" w:fill="FFFFFF"/>
          <w:lang w:val="en-US" w:eastAsia="zh-CN"/>
        </w:rPr>
        <w:t xml:space="preserve"> 旗县级以上人民政府</w:t>
      </w:r>
      <w:r>
        <w:rPr>
          <w:rFonts w:hint="eastAsia" w:ascii="方正仿宋_GB2312" w:hAnsi="方正仿宋_GB2312" w:eastAsia="方正仿宋_GB2312" w:cs="方正仿宋_GB2312"/>
          <w:i w:val="0"/>
          <w:iCs w:val="0"/>
          <w:caps w:val="0"/>
          <w:color w:val="000000"/>
          <w:spacing w:val="0"/>
          <w:sz w:val="32"/>
          <w:szCs w:val="32"/>
          <w:shd w:val="clear" w:color="auto" w:fill="FFFFFF"/>
          <w:lang w:val="en-US" w:eastAsia="zh-CN"/>
        </w:rPr>
        <w:t>有关行政监督部门应当会同同级社会信用</w:t>
      </w:r>
      <w:r>
        <w:rPr>
          <w:rStyle w:val="9"/>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
        </w:rPr>
        <w:t>主管部门</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bidi="ar"/>
        </w:rPr>
        <w:t>加强公共资源交易领域信用监管，对</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 w:eastAsia="zh-CN" w:bidi="ar"/>
        </w:rPr>
        <w:t>项目发起方、项目响应方</w:t>
      </w:r>
      <w:r>
        <w:rPr>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bidi="ar"/>
        </w:rPr>
        <w:t>、中介服务机构以及评标评审专家依法实施守信激励和失信惩戒。</w:t>
      </w:r>
    </w:p>
    <w:p w14:paraId="5D2EE5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黑体" w:hAnsi="黑体" w:eastAsia="黑体" w:cs="黑体"/>
          <w:color w:val="auto"/>
          <w:spacing w:val="0"/>
          <w:w w:val="100"/>
          <w:kern w:val="2"/>
          <w:sz w:val="32"/>
          <w:szCs w:val="32"/>
          <w:lang w:val="en-US" w:eastAsia="zh-CN" w:bidi="ar-SA"/>
        </w:rPr>
        <w:t xml:space="preserve">第三十六条 </w:t>
      </w:r>
      <w:r>
        <w:rPr>
          <w:rStyle w:val="10"/>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US" w:eastAsia="zh-CN" w:bidi="ar-SA"/>
        </w:rPr>
        <w:t xml:space="preserve"> 旗县级以上人民政府有关</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行政监督部门、公共</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val="en-US" w:eastAsia="zh-CN" w:bidi="ar-SA"/>
        </w:rPr>
        <w:t>资源交易综合管理机构的工作人员应当严格依法履行职责，不得利用职务便利</w:t>
      </w:r>
      <w:r>
        <w:rPr>
          <w:rFonts w:hint="eastAsia" w:ascii="方正仿宋_GB2312" w:hAnsi="方正仿宋_GB2312" w:eastAsia="方正仿宋_GB2312" w:cs="方正仿宋_GB2312"/>
          <w:b w:val="0"/>
          <w:bCs w:val="0"/>
          <w:i w:val="0"/>
          <w:iCs w:val="0"/>
          <w:caps w:val="0"/>
          <w:color w:val="000000"/>
          <w:spacing w:val="6"/>
          <w:kern w:val="2"/>
          <w:sz w:val="32"/>
          <w:szCs w:val="32"/>
          <w:highlight w:val="none"/>
          <w:shd w:val="clear" w:color="auto" w:fill="FFFFFF"/>
          <w:lang w:val="en-US" w:eastAsia="zh-CN" w:bidi="ar-SA"/>
        </w:rPr>
        <w:t>在公共资源交易项目上谋取利益或者</w:t>
      </w:r>
      <w:r>
        <w:rPr>
          <w:rFonts w:hint="eastAsia" w:ascii="方正仿宋_GB2312" w:hAnsi="方正仿宋_GB2312" w:eastAsia="方正仿宋_GB2312" w:cs="方正仿宋_GB2312"/>
          <w:b w:val="0"/>
          <w:bCs w:val="0"/>
          <w:i w:val="0"/>
          <w:iCs w:val="0"/>
          <w:caps w:val="0"/>
          <w:color w:val="000000"/>
          <w:spacing w:val="6"/>
          <w:kern w:val="2"/>
          <w:sz w:val="32"/>
          <w:szCs w:val="32"/>
          <w:shd w:val="clear" w:color="auto" w:fill="FFFFFF"/>
          <w:lang w:val="en-US" w:eastAsia="zh-CN" w:bidi="ar-SA"/>
        </w:rPr>
        <w:t>为他人在公</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共资源交易项目上谋取利益，不得泄露依法应当保密的交易信息。</w:t>
      </w:r>
    </w:p>
    <w:p w14:paraId="32BB827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黑体" w:hAnsi="黑体" w:eastAsia="黑体" w:cs="黑体"/>
          <w:color w:val="auto"/>
          <w:spacing w:val="0"/>
          <w:w w:val="100"/>
          <w:kern w:val="2"/>
          <w:sz w:val="32"/>
          <w:szCs w:val="32"/>
          <w:lang w:val="en-US" w:eastAsia="zh-CN" w:bidi="ar-SA"/>
        </w:rPr>
        <w:t xml:space="preserve">第三十七条 </w:t>
      </w:r>
      <w:r>
        <w:rPr>
          <w:rStyle w:val="10"/>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US" w:eastAsia="zh-CN" w:bidi="ar-SA"/>
        </w:rPr>
        <w:t xml:space="preserve"> </w:t>
      </w:r>
      <w:r>
        <w:rPr>
          <w:rStyle w:val="10"/>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bidi="ar-SA"/>
        </w:rPr>
        <w:t>各级</w:t>
      </w:r>
      <w:r>
        <w:rPr>
          <w:rFonts w:hint="eastAsia" w:ascii="方正仿宋_GB2312" w:hAnsi="方正仿宋_GB2312" w:eastAsia="方正仿宋_GB2312" w:cs="方正仿宋_GB2312"/>
          <w:b w:val="0"/>
          <w:bCs w:val="0"/>
          <w:i w:val="0"/>
          <w:iCs w:val="0"/>
          <w:caps w:val="0"/>
          <w:color w:val="auto"/>
          <w:spacing w:val="0"/>
          <w:kern w:val="2"/>
          <w:sz w:val="32"/>
          <w:szCs w:val="32"/>
          <w:shd w:val="clear" w:color="auto" w:fill="FFFFFF"/>
          <w:lang w:val="en-US" w:eastAsia="zh-CN" w:bidi="ar-SA"/>
        </w:rPr>
        <w:t>公共资源交易中心及其</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工作人员不得有下列行为：</w:t>
      </w:r>
    </w:p>
    <w:p w14:paraId="541399D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（一）行使审批、备案、处罚等行政监督职能；</w:t>
      </w:r>
    </w:p>
    <w:p w14:paraId="744CCE2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（二）违法从事</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强制指定招标、拍卖、政府采购代理、工程造价等中介服务；</w:t>
      </w:r>
    </w:p>
    <w:p w14:paraId="717A5C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（三）排斥、限制市场主体依法建设运营的电子交易系统；</w:t>
      </w:r>
    </w:p>
    <w:p w14:paraId="42F50F8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（四）利用工作便利在公共资源交易项目上谋取利益或者为他人谋取利益；</w:t>
      </w:r>
    </w:p>
    <w:p w14:paraId="3C7E0CD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（五）泄露依法应当保密的交易信息；</w:t>
      </w:r>
    </w:p>
    <w:p w14:paraId="123A8C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（六）违反法律、法规的其他行为。</w:t>
      </w:r>
    </w:p>
    <w:p w14:paraId="2CD4379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黑体" w:hAnsi="黑体" w:eastAsia="黑体" w:cs="黑体"/>
          <w:color w:val="auto"/>
          <w:spacing w:val="0"/>
          <w:w w:val="100"/>
          <w:kern w:val="2"/>
          <w:sz w:val="32"/>
          <w:szCs w:val="32"/>
          <w:lang w:val="en-US" w:eastAsia="zh-CN" w:bidi="ar-SA"/>
        </w:rPr>
        <w:t xml:space="preserve">第三十八条 </w:t>
      </w:r>
      <w:r>
        <w:rPr>
          <w:rStyle w:val="10"/>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SA"/>
        </w:rPr>
        <w:t xml:space="preserve"> </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项目发起方不得有下列行为：</w:t>
      </w:r>
    </w:p>
    <w:p w14:paraId="631BC3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（一）将列入公共资源交易目录的项目采取化整为零</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其他方式，规避依法招标或者规避进入公共资源交易平台交易；</w:t>
      </w:r>
    </w:p>
    <w:p w14:paraId="3C966A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（二）以不合理的条件或者非法方式限制、排斥、歧视潜在项目响应方或者</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项目响应方</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p>
    <w:p w14:paraId="4EB3531F">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（三）串通交易</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以其他非法方式损害国家利益、社会公共利益</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他人合法权益；</w:t>
      </w:r>
    </w:p>
    <w:p w14:paraId="0E4DCB7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（四）未按照法定程序确定中标人、成交人；</w:t>
      </w:r>
    </w:p>
    <w:p w14:paraId="6D25E8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（五）无正当理由拒绝签订交易合同</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提出附加条件或者再行订立背离合同实质性内容的协议；</w:t>
      </w:r>
    </w:p>
    <w:p w14:paraId="04EA573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（六）挪用保证金；</w:t>
      </w:r>
    </w:p>
    <w:p w14:paraId="2921E5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（七）</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泄露依法应当保密的交易信息；</w:t>
      </w:r>
    </w:p>
    <w:p w14:paraId="28D387E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（八）拒绝、阻碍依法实施的监督检查或者提供虚假情况；</w:t>
      </w:r>
    </w:p>
    <w:p w14:paraId="408A3A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（九）未按照法定程序交易或者擅自中止、终止项目交易；</w:t>
      </w:r>
    </w:p>
    <w:p w14:paraId="384309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（十）违反法律、法规的其他行为。</w:t>
      </w:r>
    </w:p>
    <w:p w14:paraId="5E30435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黑体" w:hAnsi="黑体" w:eastAsia="黑体" w:cs="黑体"/>
          <w:color w:val="auto"/>
          <w:spacing w:val="0"/>
          <w:w w:val="100"/>
          <w:kern w:val="2"/>
          <w:sz w:val="32"/>
          <w:szCs w:val="32"/>
          <w:lang w:val="en-US" w:eastAsia="zh-CN" w:bidi="ar-SA"/>
        </w:rPr>
        <w:t xml:space="preserve">第三十九条 </w:t>
      </w:r>
      <w:r>
        <w:rPr>
          <w:rStyle w:val="10"/>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项目响应方不得有下列行为：</w:t>
      </w:r>
    </w:p>
    <w:p w14:paraId="18EC183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（一）以他人名义、借用资质、低于成本的报价竞标</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其他方式弄虚作假谋取中标、成交</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w:t>
      </w:r>
    </w:p>
    <w:p w14:paraId="2D74AEF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（二）串通、行贿</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以其他非法方式损害国家利益、社会公共利益</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他人合法权益，妨碍公平竞争；</w:t>
      </w:r>
    </w:p>
    <w:p w14:paraId="1F793F86">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（三）擅自放弃交易项目中标、成交资格</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 w:eastAsia="zh-CN" w:bidi="ar-SA"/>
        </w:rPr>
        <w:t>无正当理由</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拒绝签订交易合同或者再行订立背离合同实质性内容的协议；</w:t>
      </w:r>
    </w:p>
    <w:p w14:paraId="343799C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（四）向他人转让中标项目或者将中标项目肢解后分别向他人转让</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w:t>
      </w:r>
    </w:p>
    <w:p w14:paraId="704A131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（五）捏造事实、伪造材料</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以其他非法手段获取证明材料提出质疑、异议、投诉；</w:t>
      </w:r>
    </w:p>
    <w:p w14:paraId="4B07A1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（六）拒绝、阻碍依法实施的监督检查或者提供虚假情况；</w:t>
      </w:r>
    </w:p>
    <w:p w14:paraId="2C69C6F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（七）违反法律、法规的其他行为。</w:t>
      </w:r>
    </w:p>
    <w:p w14:paraId="13AC93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黑体" w:hAnsi="黑体" w:eastAsia="黑体" w:cs="黑体"/>
          <w:color w:val="auto"/>
          <w:spacing w:val="0"/>
          <w:w w:val="100"/>
          <w:kern w:val="2"/>
          <w:sz w:val="32"/>
          <w:szCs w:val="32"/>
          <w:lang w:val="en-US" w:eastAsia="zh-CN" w:bidi="ar-SA"/>
        </w:rPr>
        <w:t xml:space="preserve">第四十条 </w:t>
      </w:r>
      <w:r>
        <w:rPr>
          <w:rStyle w:val="10"/>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评标评审专家不得有下列行为：</w:t>
      </w:r>
    </w:p>
    <w:p w14:paraId="3A22A2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（一）提供虚假材料或者以其他弄虚作假的方式进入评标评审专家库；</w:t>
      </w:r>
    </w:p>
    <w:p w14:paraId="6399C6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color w:val="000000"/>
          <w:kern w:val="2"/>
          <w:sz w:val="32"/>
          <w:szCs w:val="32"/>
          <w:shd w:val="clear" w:color="auto" w:fill="FFFFFF"/>
          <w:lang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（二）</w:t>
      </w:r>
      <w:r>
        <w:rPr>
          <w:rFonts w:hint="eastAsia" w:ascii="方正仿宋_GB2312" w:hAnsi="方正仿宋_GB2312" w:eastAsia="方正仿宋_GB2312" w:cs="方正仿宋_GB2312"/>
          <w:color w:val="000000"/>
          <w:kern w:val="2"/>
          <w:sz w:val="32"/>
          <w:szCs w:val="32"/>
          <w:shd w:val="clear" w:color="auto" w:fill="FFFFFF"/>
          <w:lang w:bidi="ar-SA"/>
        </w:rPr>
        <w:t>与所评标评审项目的项目发起方、中介服务机构、项目响应方</w:t>
      </w:r>
      <w:r>
        <w:rPr>
          <w:rFonts w:hint="eastAsia" w:ascii="方正仿宋_GB2312" w:hAnsi="方正仿宋_GB2312" w:eastAsia="方正仿宋_GB2312" w:cs="方正仿宋_GB2312"/>
          <w:color w:val="000000"/>
          <w:kern w:val="2"/>
          <w:sz w:val="32"/>
          <w:szCs w:val="32"/>
          <w:shd w:val="clear" w:color="auto" w:fill="FFFFFF"/>
          <w:lang w:eastAsia="zh-CN" w:bidi="ar-SA"/>
        </w:rPr>
        <w:t>、</w:t>
      </w:r>
      <w:r>
        <w:rPr>
          <w:rFonts w:hint="eastAsia" w:ascii="方正仿宋_GB2312" w:hAnsi="方正仿宋_GB2312" w:eastAsia="方正仿宋_GB2312" w:cs="方正仿宋_GB2312"/>
          <w:color w:val="000000"/>
          <w:kern w:val="2"/>
          <w:sz w:val="32"/>
          <w:szCs w:val="32"/>
          <w:shd w:val="clear" w:color="auto" w:fill="FFFFFF"/>
          <w:lang w:val="en-US" w:eastAsia="zh-CN" w:bidi="ar-SA"/>
        </w:rPr>
        <w:t>其他评标评审专家</w:t>
      </w:r>
      <w:r>
        <w:rPr>
          <w:rFonts w:hint="eastAsia" w:ascii="方正仿宋_GB2312" w:hAnsi="方正仿宋_GB2312" w:eastAsia="方正仿宋_GB2312" w:cs="方正仿宋_GB2312"/>
          <w:color w:val="000000"/>
          <w:kern w:val="2"/>
          <w:sz w:val="32"/>
          <w:szCs w:val="32"/>
          <w:shd w:val="clear" w:color="auto" w:fill="FFFFFF"/>
          <w:lang w:bidi="ar-SA"/>
        </w:rPr>
        <w:t>或者其他利害关系人</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串通损害国家利益、社会公共利益</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他人合法权益；</w:t>
      </w:r>
    </w:p>
    <w:p w14:paraId="79560FD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color w:val="000000"/>
          <w:kern w:val="2"/>
          <w:sz w:val="32"/>
          <w:szCs w:val="32"/>
          <w:shd w:val="clear" w:color="auto" w:fill="FFFFFF"/>
          <w:lang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（三）</w:t>
      </w:r>
      <w:r>
        <w:rPr>
          <w:rFonts w:hint="eastAsia" w:ascii="方正仿宋_GB2312" w:hAnsi="方正仿宋_GB2312" w:eastAsia="方正仿宋_GB2312" w:cs="方正仿宋_GB2312"/>
          <w:color w:val="000000"/>
          <w:kern w:val="2"/>
          <w:sz w:val="32"/>
          <w:szCs w:val="32"/>
          <w:shd w:val="clear" w:color="auto" w:fill="FFFFFF"/>
          <w:lang w:bidi="ar-SA"/>
        </w:rPr>
        <w:t>与所评标评审项目的项目发起方、中介服务机构、项目响应方或者其他利害关系人私下接触</w:t>
      </w:r>
      <w:r>
        <w:rPr>
          <w:rFonts w:hint="eastAsia" w:ascii="方正仿宋_GB2312" w:hAnsi="方正仿宋_GB2312" w:eastAsia="方正仿宋_GB2312" w:cs="方正仿宋_GB2312"/>
          <w:color w:val="000000"/>
          <w:kern w:val="2"/>
          <w:sz w:val="32"/>
          <w:szCs w:val="32"/>
          <w:shd w:val="clear" w:color="auto" w:fill="FFFFFF"/>
          <w:lang w:eastAsia="zh-CN" w:bidi="ar-SA"/>
        </w:rPr>
        <w:t>，</w:t>
      </w:r>
      <w:r>
        <w:rPr>
          <w:rFonts w:hint="eastAsia" w:ascii="方正仿宋_GB2312" w:hAnsi="方正仿宋_GB2312" w:eastAsia="方正仿宋_GB2312" w:cs="方正仿宋_GB2312"/>
          <w:color w:val="000000"/>
          <w:kern w:val="2"/>
          <w:sz w:val="32"/>
          <w:szCs w:val="32"/>
          <w:shd w:val="clear" w:color="auto" w:fill="FFFFFF"/>
          <w:lang w:val="en-US" w:eastAsia="zh-CN" w:bidi="ar-SA"/>
        </w:rPr>
        <w:t>索取、</w:t>
      </w:r>
      <w:r>
        <w:rPr>
          <w:rFonts w:hint="eastAsia" w:ascii="方正仿宋_GB2312" w:hAnsi="方正仿宋_GB2312" w:eastAsia="方正仿宋_GB2312" w:cs="方正仿宋_GB2312"/>
          <w:color w:val="000000"/>
          <w:kern w:val="2"/>
          <w:sz w:val="32"/>
          <w:szCs w:val="32"/>
          <w:shd w:val="clear" w:color="auto" w:fill="FFFFFF"/>
          <w:lang w:bidi="ar-SA"/>
        </w:rPr>
        <w:t>收受</w:t>
      </w:r>
      <w:r>
        <w:rPr>
          <w:rFonts w:hint="eastAsia" w:ascii="方正仿宋_GB2312" w:hAnsi="方正仿宋_GB2312" w:eastAsia="方正仿宋_GB2312" w:cs="方正仿宋_GB2312"/>
          <w:color w:val="000000"/>
          <w:kern w:val="2"/>
          <w:sz w:val="32"/>
          <w:szCs w:val="32"/>
          <w:shd w:val="clear" w:color="auto" w:fill="FFFFFF"/>
          <w:lang w:eastAsia="zh-CN" w:bidi="ar-SA"/>
        </w:rPr>
        <w:t>劳务报酬之外的</w:t>
      </w:r>
      <w:r>
        <w:rPr>
          <w:rFonts w:hint="eastAsia" w:ascii="方正仿宋_GB2312" w:hAnsi="方正仿宋_GB2312" w:eastAsia="方正仿宋_GB2312" w:cs="方正仿宋_GB2312"/>
          <w:color w:val="000000"/>
          <w:kern w:val="2"/>
          <w:sz w:val="32"/>
          <w:szCs w:val="32"/>
          <w:shd w:val="clear" w:color="auto" w:fill="FFFFFF"/>
          <w:lang w:bidi="ar-SA"/>
        </w:rPr>
        <w:t>财</w:t>
      </w:r>
      <w:r>
        <w:rPr>
          <w:rFonts w:hint="eastAsia" w:ascii="方正仿宋_GB2312" w:hAnsi="方正仿宋_GB2312" w:eastAsia="方正仿宋_GB2312" w:cs="方正仿宋_GB2312"/>
          <w:color w:val="000000"/>
          <w:kern w:val="2"/>
          <w:sz w:val="32"/>
          <w:szCs w:val="32"/>
          <w:shd w:val="clear" w:color="auto" w:fill="FFFFFF"/>
          <w:lang w:eastAsia="zh-CN" w:bidi="ar-SA"/>
        </w:rPr>
        <w:t>物</w:t>
      </w:r>
      <w:r>
        <w:rPr>
          <w:rFonts w:hint="eastAsia" w:ascii="方正仿宋_GB2312" w:hAnsi="方正仿宋_GB2312" w:eastAsia="方正仿宋_GB2312" w:cs="方正仿宋_GB2312"/>
          <w:color w:val="000000"/>
          <w:kern w:val="2"/>
          <w:sz w:val="32"/>
          <w:szCs w:val="32"/>
          <w:shd w:val="clear" w:color="auto" w:fill="FFFFFF"/>
          <w:lang w:val="en-US" w:eastAsia="zh-CN" w:bidi="ar-SA"/>
        </w:rPr>
        <w:t>或者其他好处</w:t>
      </w:r>
      <w:r>
        <w:rPr>
          <w:rFonts w:hint="eastAsia" w:ascii="方正仿宋_GB2312" w:hAnsi="方正仿宋_GB2312" w:eastAsia="方正仿宋_GB2312" w:cs="方正仿宋_GB2312"/>
          <w:color w:val="000000"/>
          <w:kern w:val="2"/>
          <w:sz w:val="32"/>
          <w:szCs w:val="32"/>
          <w:shd w:val="clear" w:color="auto" w:fill="FFFFFF"/>
          <w:lang w:eastAsia="zh-CN" w:bidi="ar-SA"/>
        </w:rPr>
        <w:t>；</w:t>
      </w:r>
    </w:p>
    <w:p w14:paraId="7D017F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color w:val="000000"/>
          <w:kern w:val="2"/>
          <w:sz w:val="32"/>
          <w:szCs w:val="32"/>
          <w:shd w:val="clear" w:color="auto" w:fill="FFFFFF"/>
          <w:lang w:bidi="ar-SA"/>
        </w:rPr>
      </w:pPr>
      <w:r>
        <w:rPr>
          <w:rFonts w:hint="eastAsia" w:ascii="方正仿宋_GB2312" w:hAnsi="方正仿宋_GB2312" w:eastAsia="方正仿宋_GB2312" w:cs="方正仿宋_GB2312"/>
          <w:color w:val="000000"/>
          <w:kern w:val="2"/>
          <w:sz w:val="32"/>
          <w:szCs w:val="32"/>
          <w:shd w:val="clear" w:color="auto" w:fill="FFFFFF"/>
          <w:lang w:eastAsia="zh-CN" w:bidi="ar-SA"/>
        </w:rPr>
        <w:t>（</w:t>
      </w:r>
      <w:r>
        <w:rPr>
          <w:rFonts w:hint="eastAsia" w:ascii="方正仿宋_GB2312" w:hAnsi="方正仿宋_GB2312" w:eastAsia="方正仿宋_GB2312" w:cs="方正仿宋_GB2312"/>
          <w:color w:val="000000"/>
          <w:kern w:val="2"/>
          <w:sz w:val="32"/>
          <w:szCs w:val="32"/>
          <w:shd w:val="clear" w:color="auto" w:fill="FFFFFF"/>
          <w:lang w:val="en-US" w:eastAsia="zh-CN" w:bidi="ar-SA"/>
        </w:rPr>
        <w:t>四</w:t>
      </w:r>
      <w:r>
        <w:rPr>
          <w:rFonts w:hint="eastAsia" w:ascii="方正仿宋_GB2312" w:hAnsi="方正仿宋_GB2312" w:eastAsia="方正仿宋_GB2312" w:cs="方正仿宋_GB2312"/>
          <w:color w:val="000000"/>
          <w:kern w:val="2"/>
          <w:sz w:val="32"/>
          <w:szCs w:val="32"/>
          <w:shd w:val="clear" w:color="auto" w:fill="FFFFFF"/>
          <w:lang w:eastAsia="zh-CN" w:bidi="ar-SA"/>
        </w:rPr>
        <w:t>）</w:t>
      </w:r>
      <w:r>
        <w:rPr>
          <w:rFonts w:hint="eastAsia" w:ascii="方正仿宋_GB2312" w:hAnsi="方正仿宋_GB2312" w:eastAsia="方正仿宋_GB2312" w:cs="方正仿宋_GB2312"/>
          <w:color w:val="000000"/>
          <w:kern w:val="2"/>
          <w:sz w:val="32"/>
          <w:szCs w:val="32"/>
          <w:shd w:val="clear" w:color="auto" w:fill="FFFFFF"/>
          <w:lang w:bidi="ar-SA"/>
        </w:rPr>
        <w:t>向</w:t>
      </w:r>
      <w:r>
        <w:rPr>
          <w:rFonts w:hint="eastAsia" w:ascii="方正仿宋_GB2312" w:hAnsi="方正仿宋_GB2312" w:eastAsia="方正仿宋_GB2312" w:cs="方正仿宋_GB2312"/>
          <w:color w:val="000000"/>
          <w:kern w:val="2"/>
          <w:sz w:val="32"/>
          <w:szCs w:val="32"/>
          <w:shd w:val="clear" w:color="auto" w:fill="FFFFFF"/>
          <w:lang w:eastAsia="zh-CN" w:bidi="ar-SA"/>
        </w:rPr>
        <w:t>项目发起方</w:t>
      </w:r>
      <w:r>
        <w:rPr>
          <w:rFonts w:hint="eastAsia" w:ascii="方正仿宋_GB2312" w:hAnsi="方正仿宋_GB2312" w:eastAsia="方正仿宋_GB2312" w:cs="方正仿宋_GB2312"/>
          <w:color w:val="000000"/>
          <w:kern w:val="2"/>
          <w:sz w:val="32"/>
          <w:szCs w:val="32"/>
          <w:shd w:val="clear" w:color="auto" w:fill="FFFFFF"/>
          <w:lang w:bidi="ar-SA"/>
        </w:rPr>
        <w:t>征询确定中标人</w:t>
      </w:r>
      <w:r>
        <w:rPr>
          <w:rFonts w:hint="eastAsia" w:ascii="方正仿宋_GB2312" w:hAnsi="方正仿宋_GB2312" w:eastAsia="方正仿宋_GB2312" w:cs="方正仿宋_GB2312"/>
          <w:color w:val="000000"/>
          <w:kern w:val="2"/>
          <w:sz w:val="32"/>
          <w:szCs w:val="32"/>
          <w:shd w:val="clear" w:color="auto" w:fill="FFFFFF"/>
          <w:lang w:eastAsia="zh-CN" w:bidi="ar-SA"/>
        </w:rPr>
        <w:t>、成交人</w:t>
      </w:r>
      <w:r>
        <w:rPr>
          <w:rFonts w:hint="eastAsia" w:ascii="方正仿宋_GB2312" w:hAnsi="方正仿宋_GB2312" w:eastAsia="方正仿宋_GB2312" w:cs="方正仿宋_GB2312"/>
          <w:color w:val="000000"/>
          <w:kern w:val="2"/>
          <w:sz w:val="32"/>
          <w:szCs w:val="32"/>
          <w:shd w:val="clear" w:color="auto" w:fill="FFFFFF"/>
          <w:lang w:bidi="ar-SA"/>
        </w:rPr>
        <w:t>的意向或者接受任何单位、个人提出的倾向</w:t>
      </w:r>
      <w:r>
        <w:rPr>
          <w:rFonts w:hint="eastAsia" w:ascii="方正仿宋_GB2312" w:hAnsi="方正仿宋_GB2312" w:eastAsia="方正仿宋_GB2312" w:cs="方正仿宋_GB2312"/>
          <w:color w:val="000000"/>
          <w:kern w:val="2"/>
          <w:sz w:val="32"/>
          <w:szCs w:val="32"/>
          <w:shd w:val="clear" w:color="auto" w:fill="FFFFFF"/>
          <w:lang w:val="en-US" w:eastAsia="zh-CN" w:bidi="ar-SA"/>
        </w:rPr>
        <w:t>性</w:t>
      </w:r>
      <w:r>
        <w:rPr>
          <w:rFonts w:hint="eastAsia" w:ascii="方正仿宋_GB2312" w:hAnsi="方正仿宋_GB2312" w:eastAsia="方正仿宋_GB2312" w:cs="方正仿宋_GB2312"/>
          <w:color w:val="000000"/>
          <w:kern w:val="2"/>
          <w:sz w:val="32"/>
          <w:szCs w:val="32"/>
          <w:shd w:val="clear" w:color="auto" w:fill="FFFFFF"/>
          <w:lang w:bidi="ar-SA"/>
        </w:rPr>
        <w:t>、排斥</w:t>
      </w:r>
      <w:r>
        <w:rPr>
          <w:rFonts w:hint="eastAsia" w:ascii="方正仿宋_GB2312" w:hAnsi="方正仿宋_GB2312" w:eastAsia="方正仿宋_GB2312" w:cs="方正仿宋_GB2312"/>
          <w:color w:val="000000"/>
          <w:kern w:val="2"/>
          <w:sz w:val="32"/>
          <w:szCs w:val="32"/>
          <w:shd w:val="clear" w:color="auto" w:fill="FFFFFF"/>
          <w:lang w:val="en-US" w:eastAsia="zh-CN" w:bidi="ar-SA"/>
        </w:rPr>
        <w:t>性意见</w:t>
      </w:r>
      <w:r>
        <w:rPr>
          <w:rFonts w:hint="eastAsia" w:ascii="方正仿宋_GB2312" w:hAnsi="方正仿宋_GB2312" w:eastAsia="方正仿宋_GB2312" w:cs="方正仿宋_GB2312"/>
          <w:color w:val="000000"/>
          <w:kern w:val="2"/>
          <w:sz w:val="32"/>
          <w:szCs w:val="32"/>
          <w:shd w:val="clear" w:color="auto" w:fill="FFFFFF"/>
          <w:lang w:bidi="ar-SA"/>
        </w:rPr>
        <w:t>；</w:t>
      </w:r>
    </w:p>
    <w:p w14:paraId="1C4CFA0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leftChars="0" w:right="0" w:firstLine="640" w:firstLineChars="200"/>
        <w:jc w:val="both"/>
        <w:textAlignment w:val="auto"/>
        <w:rPr>
          <w:rFonts w:hint="eastAsia" w:ascii="方正仿宋_GB2312" w:hAnsi="方正仿宋_GB2312" w:eastAsia="方正仿宋_GB2312" w:cs="方正仿宋_GB2312"/>
          <w:color w:val="000000"/>
          <w:kern w:val="2"/>
          <w:sz w:val="32"/>
          <w:szCs w:val="32"/>
          <w:shd w:val="clear" w:color="auto" w:fill="FFFFFF"/>
          <w:lang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（五）违法</w:t>
      </w:r>
      <w:r>
        <w:rPr>
          <w:rFonts w:hint="eastAsia" w:ascii="方正仿宋_GB2312" w:hAnsi="方正仿宋_GB2312" w:eastAsia="方正仿宋_GB2312" w:cs="方正仿宋_GB2312"/>
          <w:color w:val="000000"/>
          <w:kern w:val="2"/>
          <w:sz w:val="32"/>
          <w:szCs w:val="32"/>
          <w:shd w:val="clear" w:color="auto" w:fill="FFFFFF"/>
          <w:lang w:bidi="ar-SA"/>
        </w:rPr>
        <w:t>暗示或者诱导</w:t>
      </w:r>
      <w:r>
        <w:rPr>
          <w:rFonts w:hint="eastAsia" w:ascii="方正仿宋_GB2312" w:hAnsi="方正仿宋_GB2312" w:eastAsia="方正仿宋_GB2312" w:cs="方正仿宋_GB2312"/>
          <w:color w:val="000000"/>
          <w:kern w:val="2"/>
          <w:sz w:val="32"/>
          <w:szCs w:val="32"/>
          <w:highlight w:val="none"/>
          <w:shd w:val="clear" w:color="auto" w:fill="FFFFFF"/>
          <w:lang w:val="en-US" w:eastAsia="zh-CN" w:bidi="ar-SA"/>
        </w:rPr>
        <w:t>项目响应方</w:t>
      </w:r>
      <w:r>
        <w:rPr>
          <w:rFonts w:hint="eastAsia" w:ascii="方正仿宋_GB2312" w:hAnsi="方正仿宋_GB2312" w:eastAsia="方正仿宋_GB2312" w:cs="方正仿宋_GB2312"/>
          <w:color w:val="000000"/>
          <w:kern w:val="2"/>
          <w:sz w:val="32"/>
          <w:szCs w:val="32"/>
          <w:shd w:val="clear" w:color="auto" w:fill="FFFFFF"/>
          <w:lang w:bidi="ar-SA"/>
        </w:rPr>
        <w:t>作出澄清、说明</w:t>
      </w:r>
      <w:r>
        <w:rPr>
          <w:rFonts w:hint="eastAsia" w:ascii="方正仿宋_GB2312" w:hAnsi="方正仿宋_GB2312" w:eastAsia="方正仿宋_GB2312" w:cs="方正仿宋_GB2312"/>
          <w:color w:val="000000"/>
          <w:kern w:val="2"/>
          <w:sz w:val="32"/>
          <w:szCs w:val="32"/>
          <w:shd w:val="clear" w:color="auto" w:fill="FFFFFF"/>
          <w:lang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违法</w:t>
      </w:r>
      <w:r>
        <w:rPr>
          <w:rFonts w:hint="eastAsia" w:ascii="方正仿宋_GB2312" w:hAnsi="方正仿宋_GB2312" w:eastAsia="方正仿宋_GB2312" w:cs="方正仿宋_GB2312"/>
          <w:color w:val="000000"/>
          <w:kern w:val="2"/>
          <w:sz w:val="32"/>
          <w:szCs w:val="32"/>
          <w:shd w:val="clear" w:color="auto" w:fill="FFFFFF"/>
          <w:lang w:bidi="ar-SA"/>
        </w:rPr>
        <w:t>接受</w:t>
      </w:r>
      <w:r>
        <w:rPr>
          <w:rFonts w:hint="eastAsia" w:ascii="方正仿宋_GB2312" w:hAnsi="方正仿宋_GB2312" w:eastAsia="方正仿宋_GB2312" w:cs="方正仿宋_GB2312"/>
          <w:color w:val="000000"/>
          <w:kern w:val="2"/>
          <w:sz w:val="32"/>
          <w:szCs w:val="32"/>
          <w:highlight w:val="none"/>
          <w:shd w:val="clear" w:color="auto" w:fill="FFFFFF"/>
          <w:lang w:val="en-US" w:eastAsia="zh-CN" w:bidi="ar-SA"/>
        </w:rPr>
        <w:t>项目响应方</w:t>
      </w:r>
      <w:r>
        <w:rPr>
          <w:rFonts w:hint="eastAsia" w:ascii="方正仿宋_GB2312" w:hAnsi="方正仿宋_GB2312" w:eastAsia="方正仿宋_GB2312" w:cs="方正仿宋_GB2312"/>
          <w:color w:val="000000"/>
          <w:kern w:val="2"/>
          <w:sz w:val="32"/>
          <w:szCs w:val="32"/>
          <w:shd w:val="clear" w:color="auto" w:fill="FFFFFF"/>
          <w:lang w:bidi="ar-SA"/>
        </w:rPr>
        <w:t>主动提出的澄清、说明</w:t>
      </w:r>
      <w:r>
        <w:rPr>
          <w:rFonts w:hint="eastAsia" w:ascii="方正仿宋_GB2312" w:hAnsi="方正仿宋_GB2312" w:eastAsia="方正仿宋_GB2312" w:cs="方正仿宋_GB2312"/>
          <w:color w:val="000000"/>
          <w:kern w:val="2"/>
          <w:sz w:val="32"/>
          <w:szCs w:val="32"/>
          <w:shd w:val="clear" w:color="auto" w:fill="FFFFFF"/>
          <w:lang w:eastAsia="zh-CN" w:bidi="ar-SA"/>
        </w:rPr>
        <w:t>，</w:t>
      </w:r>
      <w:r>
        <w:rPr>
          <w:rFonts w:hint="eastAsia" w:ascii="方正仿宋_GB2312" w:hAnsi="方正仿宋_GB2312" w:eastAsia="方正仿宋_GB2312" w:cs="方正仿宋_GB2312"/>
          <w:color w:val="000000"/>
          <w:kern w:val="2"/>
          <w:sz w:val="32"/>
          <w:szCs w:val="32"/>
          <w:shd w:val="clear" w:color="auto" w:fill="FFFFFF"/>
          <w:lang w:val="en-US" w:eastAsia="zh-CN" w:bidi="ar-SA"/>
        </w:rPr>
        <w:t>以及</w:t>
      </w:r>
      <w:r>
        <w:rPr>
          <w:rFonts w:hint="eastAsia" w:ascii="方正仿宋_GB2312" w:hAnsi="方正仿宋_GB2312" w:eastAsia="方正仿宋_GB2312" w:cs="方正仿宋_GB2312"/>
          <w:color w:val="000000"/>
          <w:kern w:val="2"/>
          <w:sz w:val="32"/>
          <w:szCs w:val="32"/>
          <w:shd w:val="clear" w:color="auto" w:fill="FFFFFF"/>
          <w:lang w:bidi="ar-SA"/>
        </w:rPr>
        <w:t>其他不客观、不公正履行职责的行为；</w:t>
      </w:r>
    </w:p>
    <w:p w14:paraId="5ACD6A0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（六）</w:t>
      </w:r>
      <w:r>
        <w:rPr>
          <w:rFonts w:hint="eastAsia" w:ascii="方正仿宋_GB2312" w:hAnsi="方正仿宋_GB2312" w:eastAsia="方正仿宋_GB2312" w:cs="方正仿宋_GB2312"/>
          <w:color w:val="000000"/>
          <w:kern w:val="2"/>
          <w:sz w:val="32"/>
          <w:szCs w:val="32"/>
          <w:shd w:val="clear" w:color="auto" w:fill="FFFFFF"/>
          <w:lang w:bidi="ar-SA"/>
        </w:rPr>
        <w:t>不按照招标文件确定的评标标准和方法评标或者对依法应当否决的投标不提出否决意见；</w:t>
      </w:r>
    </w:p>
    <w:p w14:paraId="6FA57501">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（七）依法应当回避而不回避；</w:t>
      </w:r>
    </w:p>
    <w:p w14:paraId="2796E86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eastAsia="zh-CN" w:bidi="ar-SA"/>
        </w:rPr>
        <w:t>（</w:t>
      </w:r>
      <w:r>
        <w:rPr>
          <w:rFonts w:hint="eastAsia" w:ascii="方正仿宋_GB2312" w:hAnsi="方正仿宋_GB2312" w:eastAsia="方正仿宋_GB2312" w:cs="方正仿宋_GB2312"/>
          <w:color w:val="000000"/>
          <w:kern w:val="2"/>
          <w:sz w:val="32"/>
          <w:szCs w:val="32"/>
          <w:shd w:val="clear" w:color="auto" w:fill="FFFFFF"/>
          <w:lang w:val="en-US" w:eastAsia="zh-CN" w:bidi="ar-SA"/>
        </w:rPr>
        <w:t>八</w:t>
      </w:r>
      <w:r>
        <w:rPr>
          <w:rFonts w:hint="eastAsia" w:ascii="方正仿宋_GB2312" w:hAnsi="方正仿宋_GB2312" w:eastAsia="方正仿宋_GB2312" w:cs="方正仿宋_GB2312"/>
          <w:color w:val="000000"/>
          <w:kern w:val="2"/>
          <w:sz w:val="32"/>
          <w:szCs w:val="32"/>
          <w:shd w:val="clear" w:color="auto" w:fill="FFFFFF"/>
          <w:lang w:eastAsia="zh-CN" w:bidi="ar-SA"/>
        </w:rPr>
        <w:t>）</w:t>
      </w:r>
      <w:r>
        <w:rPr>
          <w:rFonts w:hint="eastAsia" w:ascii="方正仿宋_GB2312" w:hAnsi="方正仿宋_GB2312" w:eastAsia="方正仿宋_GB2312" w:cs="方正仿宋_GB2312"/>
          <w:color w:val="000000"/>
          <w:kern w:val="2"/>
          <w:sz w:val="32"/>
          <w:szCs w:val="32"/>
          <w:shd w:val="clear" w:color="auto" w:fill="FFFFFF"/>
          <w:lang w:bidi="ar-SA"/>
        </w:rPr>
        <w:t>擅离职守或者扰乱评标</w:t>
      </w:r>
      <w:r>
        <w:rPr>
          <w:rFonts w:hint="eastAsia" w:ascii="方正仿宋_GB2312" w:hAnsi="方正仿宋_GB2312" w:eastAsia="方正仿宋_GB2312" w:cs="方正仿宋_GB2312"/>
          <w:color w:val="000000"/>
          <w:kern w:val="2"/>
          <w:sz w:val="32"/>
          <w:szCs w:val="32"/>
          <w:shd w:val="clear" w:color="auto" w:fill="FFFFFF"/>
          <w:lang w:val="en-US" w:eastAsia="zh-CN" w:bidi="ar-SA"/>
        </w:rPr>
        <w:t>评审</w:t>
      </w:r>
      <w:r>
        <w:rPr>
          <w:rFonts w:hint="eastAsia" w:ascii="方正仿宋_GB2312" w:hAnsi="方正仿宋_GB2312" w:eastAsia="方正仿宋_GB2312" w:cs="方正仿宋_GB2312"/>
          <w:color w:val="000000"/>
          <w:kern w:val="2"/>
          <w:sz w:val="32"/>
          <w:szCs w:val="32"/>
          <w:shd w:val="clear" w:color="auto" w:fill="FFFFFF"/>
          <w:lang w:bidi="ar-SA"/>
        </w:rPr>
        <w:t>现场秩序；</w:t>
      </w:r>
    </w:p>
    <w:p w14:paraId="355671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（九）违法透露评标评审情况或者泄露依法应当保密的交易信息；</w:t>
      </w:r>
    </w:p>
    <w:p w14:paraId="20E5963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color w:val="000000"/>
          <w:kern w:val="2"/>
          <w:sz w:val="32"/>
          <w:szCs w:val="32"/>
          <w:shd w:val="clear" w:color="auto" w:fill="FFFFFF"/>
          <w:lang w:eastAsia="zh-CN" w:bidi="ar-SA"/>
        </w:rPr>
        <w:t>（</w:t>
      </w:r>
      <w:r>
        <w:rPr>
          <w:rFonts w:hint="eastAsia" w:ascii="方正仿宋_GB2312" w:hAnsi="方正仿宋_GB2312" w:eastAsia="方正仿宋_GB2312" w:cs="方正仿宋_GB2312"/>
          <w:color w:val="000000"/>
          <w:kern w:val="2"/>
          <w:sz w:val="32"/>
          <w:szCs w:val="32"/>
          <w:shd w:val="clear" w:color="auto" w:fill="FFFFFF"/>
          <w:lang w:val="en-US" w:eastAsia="zh-CN" w:bidi="ar-SA"/>
        </w:rPr>
        <w:t>十</w:t>
      </w:r>
      <w:r>
        <w:rPr>
          <w:rFonts w:hint="eastAsia" w:ascii="方正仿宋_GB2312" w:hAnsi="方正仿宋_GB2312" w:eastAsia="方正仿宋_GB2312" w:cs="方正仿宋_GB2312"/>
          <w:color w:val="000000"/>
          <w:kern w:val="2"/>
          <w:sz w:val="32"/>
          <w:szCs w:val="32"/>
          <w:shd w:val="clear" w:color="auto" w:fill="FFFFFF"/>
          <w:lang w:eastAsia="zh-CN" w:bidi="ar-SA"/>
        </w:rPr>
        <w:t>）拒绝或者</w:t>
      </w:r>
      <w:r>
        <w:rPr>
          <w:rFonts w:hint="eastAsia" w:ascii="方正仿宋_GB2312" w:hAnsi="方正仿宋_GB2312" w:eastAsia="方正仿宋_GB2312" w:cs="方正仿宋_GB2312"/>
          <w:color w:val="000000"/>
          <w:kern w:val="2"/>
          <w:sz w:val="32"/>
          <w:szCs w:val="32"/>
          <w:shd w:val="clear" w:color="auto" w:fill="FFFFFF"/>
          <w:lang w:bidi="ar-SA"/>
        </w:rPr>
        <w:t>不协助、不配合</w:t>
      </w:r>
      <w:r>
        <w:rPr>
          <w:rFonts w:hint="eastAsia" w:ascii="方正仿宋_GB2312" w:hAnsi="方正仿宋_GB2312" w:eastAsia="方正仿宋_GB2312" w:cs="方正仿宋_GB2312"/>
          <w:color w:val="000000"/>
          <w:kern w:val="2"/>
          <w:sz w:val="32"/>
          <w:szCs w:val="32"/>
          <w:shd w:val="clear" w:color="auto" w:fill="FFFFFF"/>
          <w:lang w:val="en-US" w:eastAsia="zh-CN" w:bidi="ar-SA"/>
        </w:rPr>
        <w:t>依法实施</w:t>
      </w:r>
      <w:r>
        <w:rPr>
          <w:rFonts w:hint="eastAsia" w:ascii="方正仿宋_GB2312" w:hAnsi="方正仿宋_GB2312" w:eastAsia="方正仿宋_GB2312" w:cs="方正仿宋_GB2312"/>
          <w:color w:val="000000"/>
          <w:kern w:val="2"/>
          <w:sz w:val="32"/>
          <w:szCs w:val="32"/>
          <w:shd w:val="clear" w:color="auto" w:fill="FFFFFF"/>
          <w:lang w:bidi="ar-SA"/>
        </w:rPr>
        <w:t>的监督、检查、调查工作；</w:t>
      </w:r>
    </w:p>
    <w:p w14:paraId="487B4F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（十一）违反法律、法规的其他行为。</w:t>
      </w:r>
    </w:p>
    <w:p w14:paraId="41E696D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黑体" w:hAnsi="黑体" w:eastAsia="黑体" w:cs="黑体"/>
          <w:color w:val="auto"/>
          <w:spacing w:val="0"/>
          <w:w w:val="100"/>
          <w:kern w:val="2"/>
          <w:sz w:val="32"/>
          <w:szCs w:val="32"/>
          <w:lang w:val="en-US" w:eastAsia="zh-CN" w:bidi="ar-SA"/>
        </w:rPr>
        <w:t xml:space="preserve">第四十一条 </w:t>
      </w:r>
      <w:r>
        <w:rPr>
          <w:rStyle w:val="10"/>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中介服务机构及其工作人员不得有下列行为：</w:t>
      </w:r>
    </w:p>
    <w:p w14:paraId="626A0B6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（一）</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串通、行贿或者以其他非法方式</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损害国家利益、社会公共利益</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他人合法权益；</w:t>
      </w:r>
    </w:p>
    <w:p w14:paraId="319302D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（二）隐匿、销毁应当保存的交易文件</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伪造、变造交易文件；</w:t>
      </w:r>
    </w:p>
    <w:p w14:paraId="394BD9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（三）泄露依法应当保密的交易信息；</w:t>
      </w:r>
    </w:p>
    <w:p w14:paraId="09D175A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（四）未在指定媒介发布交易信息</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 w:eastAsia="zh-CN" w:bidi="ar-SA"/>
        </w:rPr>
        <w:t>或者</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在不同媒介发布的交易信息不一致；</w:t>
      </w:r>
    </w:p>
    <w:p w14:paraId="14ED40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（五）拒绝、阻碍依法实施的监督检查或者提供虚假情况；</w:t>
      </w:r>
    </w:p>
    <w:p w14:paraId="6540369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（六）违反法律、法规的其他行为。</w:t>
      </w:r>
    </w:p>
    <w:p w14:paraId="1322D3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黑体" w:hAnsi="黑体" w:eastAsia="黑体" w:cs="黑体"/>
          <w:color w:val="auto"/>
          <w:spacing w:val="0"/>
          <w:w w:val="100"/>
          <w:kern w:val="2"/>
          <w:sz w:val="32"/>
          <w:szCs w:val="32"/>
          <w:lang w:val="en-US" w:eastAsia="zh-CN" w:bidi="ar-SA"/>
        </w:rPr>
        <w:t xml:space="preserve">第四十二条 </w:t>
      </w:r>
      <w:r>
        <w:rPr>
          <w:rStyle w:val="10"/>
          <w:rFonts w:hint="eastAsia" w:ascii="方正仿宋_GB2312" w:hAnsi="方正仿宋_GB2312" w:eastAsia="方正仿宋_GB2312" w:cs="方正仿宋_GB2312"/>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公共资源交易平台系统运行维护机构不得有下列行为：</w:t>
      </w:r>
    </w:p>
    <w:p w14:paraId="62039B0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（一）为弄虚作假、串通交易等违法行为提供便利；</w:t>
      </w:r>
    </w:p>
    <w:p w14:paraId="162722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（二）伪造、篡改、损毁交易信息，擅自访问、</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获</w:t>
      </w:r>
      <w:r>
        <w:rPr>
          <w:rFonts w:hint="eastAsia" w:ascii="方正仿宋_GB2312" w:hAnsi="方正仿宋_GB2312" w:eastAsia="方正仿宋_GB2312" w:cs="方正仿宋_GB2312"/>
          <w:b w:val="0"/>
          <w:bCs w:val="0"/>
          <w:i w:val="0"/>
          <w:iCs w:val="0"/>
          <w:caps w:val="0"/>
          <w:color w:val="000000"/>
          <w:spacing w:val="-6"/>
          <w:kern w:val="2"/>
          <w:sz w:val="32"/>
          <w:szCs w:val="32"/>
          <w:highlight w:val="none"/>
          <w:shd w:val="clear" w:color="auto" w:fill="FFFFFF"/>
          <w:lang w:val="en-US" w:eastAsia="zh-CN" w:bidi="ar-SA"/>
        </w:rPr>
        <w:t>取、留存、</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使用、泄露、向他人提供</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信息</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数据或者对信息数据进行关联分析</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p>
    <w:p w14:paraId="49F8730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（三）泄露依法应当保密的交易信息；</w:t>
      </w:r>
    </w:p>
    <w:p w14:paraId="3C852D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（四）未采取有效技术手段致使公共资源交易信息泄露、损毁、丢失；</w:t>
      </w:r>
    </w:p>
    <w:p w14:paraId="273F20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（五）违</w:t>
      </w:r>
      <w:r>
        <w:rPr>
          <w:rFonts w:hint="eastAsia" w:ascii="方正仿宋_GB2312" w:hAnsi="方正仿宋_GB2312" w:eastAsia="方正仿宋_GB2312" w:cs="方正仿宋_GB2312"/>
          <w:b w:val="0"/>
          <w:bCs w:val="0"/>
          <w:i w:val="0"/>
          <w:iCs w:val="0"/>
          <w:caps w:val="0"/>
          <w:color w:val="000000"/>
          <w:spacing w:val="11"/>
          <w:kern w:val="2"/>
          <w:sz w:val="32"/>
          <w:szCs w:val="32"/>
          <w:shd w:val="clear" w:color="auto" w:fill="FFFFFF"/>
          <w:lang w:val="en-US" w:eastAsia="zh-CN" w:bidi="ar-SA"/>
        </w:rPr>
        <w:t>反合同约定利用平台电子系统捆绑、变相、重复收费</w:t>
      </w: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w:t>
      </w:r>
    </w:p>
    <w:p w14:paraId="18CFE1C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（六）拒绝、阻碍依法实施的监督检查或者提供虚假情况；</w:t>
      </w:r>
    </w:p>
    <w:p w14:paraId="3A7D1BC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pPr>
      <w:r>
        <w:rPr>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（七）违反法律、法规的其他行为。</w:t>
      </w:r>
    </w:p>
    <w:p w14:paraId="7C9FD669">
      <w:pPr>
        <w:keepNext w:val="0"/>
        <w:keepLines w:val="0"/>
        <w:pageBreakBefore w:val="0"/>
        <w:widowControl w:val="0"/>
        <w:kinsoku/>
        <w:wordWrap/>
        <w:overflowPunct/>
        <w:topLinePunct/>
        <w:autoSpaceDE/>
        <w:autoSpaceDN/>
        <w:bidi w:val="0"/>
        <w:adjustRightInd w:val="0"/>
        <w:snapToGrid w:val="0"/>
        <w:spacing w:line="580" w:lineRule="exact"/>
        <w:ind w:left="0" w:firstLine="640" w:firstLineChars="200"/>
        <w:textAlignment w:val="auto"/>
        <w:rPr>
          <w:rStyle w:val="10"/>
          <w:rFonts w:hint="eastAsia" w:ascii="方正仿宋_GB2312" w:hAnsi="方正仿宋_GB2312" w:eastAsia="方正仿宋_GB2312" w:cs="方正仿宋_GB2312"/>
          <w:b w:val="0"/>
          <w:bCs/>
          <w:i w:val="0"/>
          <w:iCs w:val="0"/>
          <w:caps w:val="0"/>
          <w:color w:val="000000"/>
          <w:spacing w:val="0"/>
          <w:kern w:val="2"/>
          <w:sz w:val="32"/>
          <w:szCs w:val="32"/>
          <w:highlight w:val="none"/>
          <w:shd w:val="clear" w:color="auto" w:fill="FFFFFF"/>
          <w:lang w:val="en-US" w:eastAsia="zh-CN" w:bidi="ar-SA"/>
        </w:rPr>
      </w:pPr>
      <w:r>
        <w:rPr>
          <w:rFonts w:hint="eastAsia" w:ascii="黑体" w:hAnsi="黑体" w:eastAsia="黑体" w:cs="黑体"/>
          <w:color w:val="auto"/>
          <w:spacing w:val="0"/>
          <w:w w:val="100"/>
          <w:kern w:val="2"/>
          <w:sz w:val="32"/>
          <w:szCs w:val="32"/>
          <w:lang w:val="en-US" w:eastAsia="zh-CN" w:bidi="ar-SA"/>
        </w:rPr>
        <w:t xml:space="preserve">第四十三条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bidi="ar-SA"/>
        </w:rPr>
        <w:t xml:space="preserve"> </w:t>
      </w:r>
      <w:r>
        <w:rPr>
          <w:rStyle w:val="10"/>
          <w:rFonts w:hint="eastAsia" w:ascii="方正仿宋_GB2312" w:hAnsi="方正仿宋_GB2312" w:eastAsia="方正仿宋_GB2312" w:cs="方正仿宋_GB2312"/>
          <w:b w:val="0"/>
          <w:bCs w:val="0"/>
          <w:i w:val="0"/>
          <w:iCs w:val="0"/>
          <w:caps w:val="0"/>
          <w:color w:val="000000"/>
          <w:spacing w:val="0"/>
          <w:kern w:val="2"/>
          <w:sz w:val="32"/>
          <w:szCs w:val="32"/>
          <w:shd w:val="clear" w:color="auto" w:fill="FFFFFF"/>
          <w:lang w:val="en-US" w:eastAsia="zh-CN" w:bidi="ar-SA"/>
        </w:rPr>
        <w:t>任何组织和个人有权对公共资源交易活动中的违法行为</w:t>
      </w:r>
      <w:r>
        <w:rPr>
          <w:rStyle w:val="10"/>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进行投诉、举报。</w:t>
      </w:r>
      <w:r>
        <w:rPr>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收到投诉、举报的</w:t>
      </w:r>
      <w:r>
        <w:rPr>
          <w:rStyle w:val="10"/>
          <w:rFonts w:hint="eastAsia" w:ascii="方正仿宋_GB2312" w:hAnsi="方正仿宋_GB2312" w:eastAsia="方正仿宋_GB2312" w:cs="方正仿宋_GB2312"/>
          <w:b w:val="0"/>
          <w:bCs w:val="0"/>
          <w:i w:val="0"/>
          <w:iCs w:val="0"/>
          <w:caps w:val="0"/>
          <w:color w:val="000000"/>
          <w:spacing w:val="0"/>
          <w:kern w:val="2"/>
          <w:sz w:val="32"/>
          <w:szCs w:val="32"/>
          <w:highlight w:val="none"/>
          <w:shd w:val="clear" w:color="auto" w:fill="FFFFFF"/>
          <w:lang w:val="en-US" w:eastAsia="zh-CN" w:bidi="ar-SA"/>
        </w:rPr>
        <w:t>部门应当及时依法处理，对投诉人、举报人的相关信息予以保密，保护投诉人、举报人的合法权益。</w:t>
      </w:r>
    </w:p>
    <w:p w14:paraId="148D78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313" w:beforeLines="100" w:beforeAutospacing="0" w:after="313" w:afterLines="100" w:afterAutospacing="0" w:line="580" w:lineRule="exact"/>
        <w:ind w:left="0" w:right="0" w:firstLine="640" w:firstLineChars="200"/>
        <w:jc w:val="center"/>
        <w:textAlignment w:val="auto"/>
        <w:rPr>
          <w:rStyle w:val="10"/>
          <w:rFonts w:hint="eastAsia" w:ascii="黑体" w:hAnsi="黑体" w:eastAsia="黑体" w:cs="黑体"/>
          <w:b w:val="0"/>
          <w:bCs/>
          <w:color w:val="000000"/>
          <w:kern w:val="2"/>
          <w:sz w:val="32"/>
          <w:szCs w:val="32"/>
          <w:shd w:val="clear" w:color="auto" w:fill="FFFFFF"/>
          <w:lang w:val="en-US" w:eastAsia="zh-CN" w:bidi="ar-SA"/>
        </w:rPr>
      </w:pPr>
      <w:r>
        <w:rPr>
          <w:rStyle w:val="10"/>
          <w:rFonts w:hint="eastAsia" w:ascii="黑体" w:hAnsi="黑体" w:eastAsia="黑体" w:cs="黑体"/>
          <w:b w:val="0"/>
          <w:bCs/>
          <w:color w:val="000000"/>
          <w:kern w:val="2"/>
          <w:sz w:val="32"/>
          <w:szCs w:val="32"/>
          <w:shd w:val="clear" w:color="auto" w:fill="FFFFFF"/>
          <w:lang w:val="en-US" w:eastAsia="zh-CN" w:bidi="ar-SA"/>
        </w:rPr>
        <w:t>第六章  法律责任</w:t>
      </w:r>
    </w:p>
    <w:p w14:paraId="223AD45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Style w:val="10"/>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bidi="ar-SA"/>
        </w:rPr>
      </w:pPr>
      <w:r>
        <w:rPr>
          <w:rFonts w:hint="eastAsia" w:ascii="黑体" w:hAnsi="黑体" w:eastAsia="黑体" w:cs="黑体"/>
          <w:color w:val="auto"/>
          <w:spacing w:val="0"/>
          <w:w w:val="100"/>
          <w:kern w:val="2"/>
          <w:sz w:val="32"/>
          <w:szCs w:val="32"/>
          <w:lang w:val="en-US" w:eastAsia="zh-CN" w:bidi="ar-SA"/>
        </w:rPr>
        <w:t xml:space="preserve">第四十四条 </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bidi="ar-SA"/>
        </w:rPr>
        <w:t xml:space="preserve"> </w:t>
      </w:r>
      <w:r>
        <w:rPr>
          <w:rStyle w:val="10"/>
          <w:rFonts w:hint="eastAsia" w:ascii="方正仿宋_GB2312" w:hAnsi="方正仿宋_GB2312" w:eastAsia="方正仿宋_GB2312" w:cs="方正仿宋_GB2312"/>
          <w:b w:val="0"/>
          <w:bCs/>
          <w:color w:val="000000"/>
          <w:kern w:val="2"/>
          <w:sz w:val="32"/>
          <w:szCs w:val="32"/>
          <w:shd w:val="clear" w:color="auto" w:fill="FFFFFF"/>
          <w:lang w:bidi="ar-SA"/>
        </w:rPr>
        <w:t>违反本办法规定的行为，</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bidi="ar-SA"/>
        </w:rPr>
        <w:t>法律、法规</w:t>
      </w:r>
      <w:r>
        <w:rPr>
          <w:rStyle w:val="10"/>
          <w:rFonts w:hint="eastAsia" w:ascii="方正仿宋_GB2312" w:hAnsi="方正仿宋_GB2312" w:eastAsia="方正仿宋_GB2312" w:cs="方正仿宋_GB2312"/>
          <w:b w:val="0"/>
          <w:bCs/>
          <w:color w:val="000000"/>
          <w:kern w:val="2"/>
          <w:sz w:val="32"/>
          <w:szCs w:val="32"/>
          <w:shd w:val="clear" w:color="auto" w:fill="FFFFFF"/>
          <w:lang w:bidi="ar-SA"/>
        </w:rPr>
        <w:t>已</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bidi="ar-SA"/>
        </w:rPr>
        <w:t>经作出具体</w:t>
      </w:r>
      <w:r>
        <w:rPr>
          <w:rStyle w:val="10"/>
          <w:rFonts w:hint="eastAsia" w:ascii="方正仿宋_GB2312" w:hAnsi="方正仿宋_GB2312" w:eastAsia="方正仿宋_GB2312" w:cs="方正仿宋_GB2312"/>
          <w:b w:val="0"/>
          <w:bCs/>
          <w:color w:val="000000"/>
          <w:kern w:val="2"/>
          <w:sz w:val="32"/>
          <w:szCs w:val="32"/>
          <w:shd w:val="clear" w:color="auto" w:fill="FFFFFF"/>
          <w:lang w:bidi="ar-SA"/>
        </w:rPr>
        <w:t>处罚规定的，从其规定。</w:t>
      </w:r>
    </w:p>
    <w:p w14:paraId="1D91D8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Style w:val="10"/>
          <w:rFonts w:hint="eastAsia" w:ascii="方正仿宋_GB2312" w:hAnsi="方正仿宋_GB2312" w:eastAsia="方正仿宋_GB2312" w:cs="方正仿宋_GB2312"/>
          <w:b w:val="0"/>
          <w:bCs/>
          <w:color w:val="000000"/>
          <w:kern w:val="2"/>
          <w:sz w:val="32"/>
          <w:szCs w:val="32"/>
          <w:shd w:val="clear" w:color="auto" w:fill="FFFFFF"/>
          <w:lang w:eastAsia="zh-CN"/>
        </w:rPr>
      </w:pPr>
      <w:r>
        <w:rPr>
          <w:rFonts w:hint="eastAsia" w:ascii="黑体" w:hAnsi="黑体" w:eastAsia="黑体" w:cs="黑体"/>
          <w:color w:val="auto"/>
          <w:spacing w:val="0"/>
          <w:w w:val="100"/>
          <w:kern w:val="2"/>
          <w:sz w:val="32"/>
          <w:szCs w:val="32"/>
          <w:lang w:val="en-US" w:eastAsia="zh-CN" w:bidi="ar-SA"/>
        </w:rPr>
        <w:t xml:space="preserve">第四十五条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bidi="ar-SA"/>
        </w:rPr>
        <w:t xml:space="preserve"> 违反本办法第</w:t>
      </w:r>
      <w:r>
        <w:rPr>
          <w:rStyle w:val="10"/>
          <w:rFonts w:hint="eastAsia" w:ascii="方正仿宋_GB2312" w:hAnsi="方正仿宋_GB2312" w:eastAsia="方正仿宋_GB2312" w:cs="方正仿宋_GB2312"/>
          <w:b w:val="0"/>
          <w:bCs/>
          <w:i w:val="0"/>
          <w:iCs w:val="0"/>
          <w:caps w:val="0"/>
          <w:color w:val="auto"/>
          <w:spacing w:val="0"/>
          <w:kern w:val="2"/>
          <w:sz w:val="32"/>
          <w:szCs w:val="32"/>
          <w:highlight w:val="none"/>
          <w:shd w:val="clear" w:color="auto" w:fill="FFFFFF"/>
          <w:lang w:val="en-US" w:eastAsia="zh-CN" w:bidi="ar-SA"/>
        </w:rPr>
        <w:t>十二</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bidi="ar-SA"/>
        </w:rPr>
        <w:t>条的规定，</w:t>
      </w:r>
      <w:r>
        <w:rPr>
          <w:rStyle w:val="10"/>
          <w:rFonts w:hint="eastAsia" w:ascii="方正仿宋_GB2312" w:hAnsi="方正仿宋_GB2312" w:eastAsia="方正仿宋_GB2312" w:cs="方正仿宋_GB2312"/>
          <w:b w:val="0"/>
          <w:bCs/>
          <w:color w:val="000000"/>
          <w:kern w:val="2"/>
          <w:sz w:val="32"/>
          <w:szCs w:val="32"/>
          <w:shd w:val="clear" w:color="auto" w:fill="FFFFFF"/>
        </w:rPr>
        <w:t>已</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rPr>
        <w:t>经</w:t>
      </w:r>
      <w:r>
        <w:rPr>
          <w:rStyle w:val="10"/>
          <w:rFonts w:hint="eastAsia" w:ascii="方正仿宋_GB2312" w:hAnsi="方正仿宋_GB2312" w:eastAsia="方正仿宋_GB2312" w:cs="方正仿宋_GB2312"/>
          <w:b w:val="0"/>
          <w:bCs/>
          <w:color w:val="000000"/>
          <w:kern w:val="2"/>
          <w:sz w:val="32"/>
          <w:szCs w:val="32"/>
          <w:shd w:val="clear" w:color="auto" w:fill="FFFFFF"/>
        </w:rPr>
        <w:t>列入</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rPr>
        <w:t>公共资源交易</w:t>
      </w:r>
      <w:r>
        <w:rPr>
          <w:rStyle w:val="10"/>
          <w:rFonts w:hint="eastAsia" w:ascii="方正仿宋_GB2312" w:hAnsi="方正仿宋_GB2312" w:eastAsia="方正仿宋_GB2312" w:cs="方正仿宋_GB2312"/>
          <w:b w:val="0"/>
          <w:bCs/>
          <w:color w:val="000000"/>
          <w:kern w:val="2"/>
          <w:sz w:val="32"/>
          <w:szCs w:val="32"/>
          <w:shd w:val="clear" w:color="auto" w:fill="FFFFFF"/>
        </w:rPr>
        <w:t>目录的</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rPr>
        <w:t>项目</w:t>
      </w:r>
      <w:r>
        <w:rPr>
          <w:rStyle w:val="10"/>
          <w:rFonts w:hint="eastAsia" w:ascii="方正仿宋_GB2312" w:hAnsi="方正仿宋_GB2312" w:eastAsia="方正仿宋_GB2312" w:cs="方正仿宋_GB2312"/>
          <w:b w:val="0"/>
          <w:bCs/>
          <w:color w:val="000000"/>
          <w:kern w:val="2"/>
          <w:sz w:val="32"/>
          <w:szCs w:val="32"/>
          <w:shd w:val="clear" w:color="auto" w:fill="FFFFFF"/>
        </w:rPr>
        <w:t>，</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rPr>
        <w:t>未</w:t>
      </w:r>
      <w:r>
        <w:rPr>
          <w:rStyle w:val="10"/>
          <w:rFonts w:hint="eastAsia" w:ascii="方正仿宋_GB2312" w:hAnsi="方正仿宋_GB2312" w:eastAsia="方正仿宋_GB2312" w:cs="方正仿宋_GB2312"/>
          <w:b w:val="0"/>
          <w:bCs/>
          <w:color w:val="000000"/>
          <w:kern w:val="2"/>
          <w:sz w:val="32"/>
          <w:szCs w:val="32"/>
          <w:shd w:val="clear" w:color="auto" w:fill="FFFFFF"/>
        </w:rPr>
        <w:t>通过</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rPr>
        <w:t>公共资源</w:t>
      </w:r>
      <w:r>
        <w:rPr>
          <w:rStyle w:val="10"/>
          <w:rFonts w:hint="eastAsia" w:ascii="方正仿宋_GB2312" w:hAnsi="方正仿宋_GB2312" w:eastAsia="方正仿宋_GB2312" w:cs="方正仿宋_GB2312"/>
          <w:b w:val="0"/>
          <w:bCs/>
          <w:color w:val="000000"/>
          <w:kern w:val="2"/>
          <w:sz w:val="32"/>
          <w:szCs w:val="32"/>
          <w:shd w:val="clear" w:color="auto" w:fill="FFFFFF"/>
        </w:rPr>
        <w:t>交易平台进行交易的，由</w:t>
      </w:r>
      <w:r>
        <w:rPr>
          <w:rStyle w:val="10"/>
          <w:rFonts w:hint="eastAsia" w:ascii="方正仿宋_GB2312" w:hAnsi="方正仿宋_GB2312" w:eastAsia="方正仿宋_GB2312" w:cs="方正仿宋_GB2312"/>
          <w:b w:val="0"/>
          <w:bCs/>
          <w:color w:val="000000"/>
          <w:kern w:val="2"/>
          <w:sz w:val="32"/>
          <w:szCs w:val="32"/>
          <w:shd w:val="clear" w:color="auto" w:fill="FFFFFF"/>
          <w:lang w:eastAsia="zh-CN"/>
        </w:rPr>
        <w:t>旗县级以上人民政府有关行政监督部门</w:t>
      </w:r>
      <w:r>
        <w:rPr>
          <w:rStyle w:val="10"/>
          <w:rFonts w:hint="eastAsia" w:ascii="方正仿宋_GB2312" w:hAnsi="方正仿宋_GB2312" w:eastAsia="方正仿宋_GB2312" w:cs="方正仿宋_GB2312"/>
          <w:b w:val="0"/>
          <w:bCs/>
          <w:color w:val="000000"/>
          <w:kern w:val="2"/>
          <w:sz w:val="32"/>
          <w:szCs w:val="32"/>
          <w:shd w:val="clear" w:color="auto" w:fill="FFFFFF"/>
        </w:rPr>
        <w:t>责令</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rPr>
        <w:t>限期</w:t>
      </w:r>
      <w:r>
        <w:rPr>
          <w:rStyle w:val="10"/>
          <w:rFonts w:hint="eastAsia" w:ascii="方正仿宋_GB2312" w:hAnsi="方正仿宋_GB2312" w:eastAsia="方正仿宋_GB2312" w:cs="方正仿宋_GB2312"/>
          <w:b w:val="0"/>
          <w:bCs/>
          <w:color w:val="000000"/>
          <w:kern w:val="2"/>
          <w:sz w:val="32"/>
          <w:szCs w:val="32"/>
          <w:shd w:val="clear" w:color="auto" w:fill="FFFFFF"/>
        </w:rPr>
        <w:t>改正</w:t>
      </w:r>
      <w:r>
        <w:rPr>
          <w:rStyle w:val="10"/>
          <w:rFonts w:hint="eastAsia" w:ascii="方正仿宋_GB2312" w:hAnsi="方正仿宋_GB2312" w:eastAsia="方正仿宋_GB2312" w:cs="方正仿宋_GB2312"/>
          <w:b w:val="0"/>
          <w:bCs/>
          <w:color w:val="000000"/>
          <w:kern w:val="2"/>
          <w:sz w:val="32"/>
          <w:szCs w:val="32"/>
          <w:shd w:val="clear" w:color="auto" w:fill="FFFFFF"/>
          <w:lang w:eastAsia="zh-CN"/>
        </w:rPr>
        <w:t>；</w:t>
      </w:r>
      <w:r>
        <w:rPr>
          <w:rStyle w:val="10"/>
          <w:rFonts w:hint="eastAsia" w:ascii="方正仿宋_GB2312" w:hAnsi="方正仿宋_GB2312" w:eastAsia="方正仿宋_GB2312" w:cs="方正仿宋_GB2312"/>
          <w:b w:val="0"/>
          <w:bCs/>
          <w:color w:val="000000"/>
          <w:kern w:val="2"/>
          <w:sz w:val="32"/>
          <w:szCs w:val="32"/>
          <w:highlight w:val="none"/>
          <w:shd w:val="clear" w:color="auto" w:fill="FFFFFF"/>
          <w:lang w:eastAsia="zh-CN"/>
        </w:rPr>
        <w:t>拒不改正的，</w:t>
      </w:r>
      <w:r>
        <w:rPr>
          <w:rStyle w:val="10"/>
          <w:rFonts w:hint="eastAsia" w:ascii="方正仿宋_GB2312" w:hAnsi="方正仿宋_GB2312" w:eastAsia="方正仿宋_GB2312" w:cs="方正仿宋_GB2312"/>
          <w:b w:val="0"/>
          <w:bCs/>
          <w:color w:val="000000"/>
          <w:kern w:val="2"/>
          <w:sz w:val="32"/>
          <w:szCs w:val="32"/>
          <w:highlight w:val="none"/>
          <w:shd w:val="clear" w:color="auto" w:fill="FFFFFF"/>
        </w:rPr>
        <w:t>给予警告</w:t>
      </w:r>
      <w:r>
        <w:rPr>
          <w:rStyle w:val="10"/>
          <w:rFonts w:hint="eastAsia" w:ascii="方正仿宋_GB2312" w:hAnsi="方正仿宋_GB2312" w:eastAsia="方正仿宋_GB2312" w:cs="方正仿宋_GB2312"/>
          <w:b w:val="0"/>
          <w:bCs/>
          <w:color w:val="000000"/>
          <w:kern w:val="2"/>
          <w:sz w:val="32"/>
          <w:szCs w:val="32"/>
          <w:highlight w:val="none"/>
          <w:shd w:val="clear" w:color="auto" w:fill="FFFFFF"/>
          <w:lang w:val="en" w:eastAsia="zh-CN"/>
        </w:rPr>
        <w:t>或者</w:t>
      </w:r>
      <w:r>
        <w:rPr>
          <w:rStyle w:val="10"/>
          <w:rFonts w:hint="eastAsia" w:ascii="方正仿宋_GB2312" w:hAnsi="方正仿宋_GB2312" w:eastAsia="方正仿宋_GB2312" w:cs="方正仿宋_GB2312"/>
          <w:b w:val="0"/>
          <w:bCs/>
          <w:color w:val="000000"/>
          <w:kern w:val="2"/>
          <w:sz w:val="32"/>
          <w:szCs w:val="32"/>
          <w:highlight w:val="none"/>
          <w:shd w:val="clear" w:color="auto" w:fill="FFFFFF"/>
        </w:rPr>
        <w:t>通报批评</w:t>
      </w:r>
      <w:r>
        <w:rPr>
          <w:rStyle w:val="10"/>
          <w:rFonts w:hint="eastAsia" w:ascii="方正仿宋_GB2312" w:hAnsi="方正仿宋_GB2312" w:eastAsia="方正仿宋_GB2312" w:cs="方正仿宋_GB2312"/>
          <w:b w:val="0"/>
          <w:bCs/>
          <w:color w:val="000000"/>
          <w:kern w:val="2"/>
          <w:sz w:val="32"/>
          <w:szCs w:val="32"/>
          <w:highlight w:val="none"/>
          <w:shd w:val="clear" w:color="auto" w:fill="FFFFFF"/>
          <w:lang w:eastAsia="zh-CN"/>
        </w:rPr>
        <w:t>。</w:t>
      </w:r>
    </w:p>
    <w:p w14:paraId="315F2860">
      <w:pPr>
        <w:keepNext w:val="0"/>
        <w:keepLines w:val="0"/>
        <w:pageBreakBefore w:val="0"/>
        <w:widowControl w:val="0"/>
        <w:kinsoku/>
        <w:wordWrap/>
        <w:overflowPunct/>
        <w:topLinePunct/>
        <w:autoSpaceDE/>
        <w:autoSpaceDN/>
        <w:bidi w:val="0"/>
        <w:adjustRightInd w:val="0"/>
        <w:snapToGrid w:val="0"/>
        <w:spacing w:line="580" w:lineRule="exact"/>
        <w:ind w:left="0" w:right="0" w:rightChars="0" w:firstLine="640" w:firstLineChars="200"/>
        <w:jc w:val="both"/>
        <w:textAlignment w:val="auto"/>
        <w:rPr>
          <w:rFonts w:hint="eastAsia" w:ascii="方正仿宋_GB2312" w:hAnsi="方正仿宋_GB2312" w:eastAsia="方正仿宋_GB2312" w:cs="方正仿宋_GB2312"/>
          <w:color w:val="auto"/>
          <w:spacing w:val="0"/>
          <w:w w:val="100"/>
          <w:sz w:val="32"/>
          <w:szCs w:val="32"/>
          <w:lang w:val="en-US" w:eastAsia="zh-CN"/>
        </w:rPr>
      </w:pPr>
      <w:r>
        <w:rPr>
          <w:rFonts w:hint="eastAsia" w:ascii="黑体" w:hAnsi="黑体" w:eastAsia="黑体" w:cs="黑体"/>
          <w:color w:val="auto"/>
          <w:spacing w:val="0"/>
          <w:w w:val="100"/>
          <w:kern w:val="2"/>
          <w:sz w:val="32"/>
          <w:szCs w:val="32"/>
          <w:lang w:val="en-US" w:eastAsia="zh-CN" w:bidi="ar-SA"/>
        </w:rPr>
        <w:t xml:space="preserve">第四十六条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bidi="ar-SA"/>
        </w:rPr>
        <w:t xml:space="preserve"> </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rPr>
        <w:t>在公共资源交易活动中玩忽职守、滥用职权、徇私舞弊的，由有权机关对直接负责的</w:t>
      </w:r>
      <w:r>
        <w:rPr>
          <w:rStyle w:val="10"/>
          <w:rFonts w:hint="eastAsia" w:ascii="方正仿宋_GB2312" w:hAnsi="方正仿宋_GB2312" w:eastAsia="方正仿宋_GB2312" w:cs="方正仿宋_GB2312"/>
          <w:b w:val="0"/>
          <w:bCs/>
          <w:color w:val="000000"/>
          <w:kern w:val="2"/>
          <w:sz w:val="32"/>
          <w:szCs w:val="32"/>
          <w:highlight w:val="none"/>
          <w:shd w:val="clear" w:color="auto" w:fill="FFFFFF"/>
          <w:lang w:val="en-US" w:eastAsia="zh-CN"/>
        </w:rPr>
        <w:t>主管人员和其他</w:t>
      </w:r>
      <w:r>
        <w:rPr>
          <w:rStyle w:val="10"/>
          <w:rFonts w:hint="eastAsia" w:ascii="方正仿宋_GB2312" w:hAnsi="方正仿宋_GB2312" w:eastAsia="方正仿宋_GB2312" w:cs="方正仿宋_GB2312"/>
          <w:b w:val="0"/>
          <w:bCs/>
          <w:color w:val="000000"/>
          <w:kern w:val="2"/>
          <w:sz w:val="32"/>
          <w:szCs w:val="32"/>
          <w:shd w:val="clear" w:color="auto" w:fill="FFFFFF"/>
          <w:lang w:val="en-US" w:eastAsia="zh-CN"/>
        </w:rPr>
        <w:t>直接责任人员依法给予处分；构成犯罪的，依法追究刑事责任。</w:t>
      </w:r>
    </w:p>
    <w:p w14:paraId="239E62B4">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right="0" w:rightChars="0" w:firstLine="0" w:firstLineChars="0"/>
        <w:jc w:val="center"/>
        <w:textAlignment w:val="auto"/>
        <w:rPr>
          <w:rFonts w:hint="eastAsia" w:ascii="黑体" w:hAnsi="黑体" w:eastAsia="黑体" w:cs="黑体"/>
          <w:color w:val="auto"/>
          <w:spacing w:val="0"/>
          <w:w w:val="100"/>
          <w:sz w:val="32"/>
          <w:szCs w:val="32"/>
          <w:lang w:val="en-US" w:eastAsia="zh-CN"/>
        </w:rPr>
      </w:pPr>
      <w:r>
        <w:rPr>
          <w:rFonts w:hint="eastAsia" w:ascii="黑体" w:hAnsi="黑体" w:eastAsia="黑体" w:cs="黑体"/>
          <w:color w:val="auto"/>
          <w:spacing w:val="0"/>
          <w:w w:val="100"/>
          <w:sz w:val="32"/>
          <w:szCs w:val="32"/>
          <w:lang w:val="en-US" w:eastAsia="zh-CN"/>
        </w:rPr>
        <w:t>第七章  附    则</w:t>
      </w:r>
    </w:p>
    <w:p w14:paraId="003A423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pPr>
      <w:r>
        <w:rPr>
          <w:rFonts w:hint="eastAsia" w:ascii="黑体" w:hAnsi="黑体" w:eastAsia="黑体" w:cs="黑体"/>
          <w:color w:val="auto"/>
          <w:spacing w:val="0"/>
          <w:w w:val="100"/>
          <w:kern w:val="2"/>
          <w:sz w:val="32"/>
          <w:szCs w:val="32"/>
          <w:lang w:val="en-US" w:eastAsia="zh-CN" w:bidi="ar-SA"/>
        </w:rPr>
        <w:t xml:space="preserve">第四十七条 </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bidi="ar-SA"/>
        </w:rPr>
        <w:t xml:space="preserve"> </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本办法</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所称</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项目发起方包括</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参与公共资源交易活动的</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招标人、采购人、出让人、转让人等；本办法</w:t>
      </w:r>
      <w:r>
        <w:rPr>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rPr>
        <w:t>所称</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项目响应方包括</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val="en-US" w:eastAsia="zh-CN"/>
        </w:rPr>
        <w:t>参与公共资源交易活动的</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rPr>
        <w:t>投标人、供应商、竞买人等</w:t>
      </w:r>
      <w:r>
        <w:rPr>
          <w:rFonts w:hint="eastAsia" w:ascii="方正仿宋_GB2312" w:hAnsi="方正仿宋_GB2312" w:eastAsia="方正仿宋_GB2312" w:cs="方正仿宋_GB2312"/>
          <w:i w:val="0"/>
          <w:iCs w:val="0"/>
          <w:caps w:val="0"/>
          <w:color w:val="000000"/>
          <w:spacing w:val="0"/>
          <w:kern w:val="2"/>
          <w:sz w:val="32"/>
          <w:szCs w:val="32"/>
          <w:shd w:val="clear" w:color="auto" w:fill="FFFFFF"/>
          <w:lang w:eastAsia="zh-CN"/>
        </w:rPr>
        <w:t>。</w:t>
      </w:r>
    </w:p>
    <w:p w14:paraId="12A3B77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黑体" w:hAnsi="黑体" w:eastAsia="黑体" w:cs="黑体"/>
          <w:color w:val="auto"/>
          <w:spacing w:val="0"/>
          <w:w w:val="100"/>
          <w:kern w:val="2"/>
          <w:sz w:val="32"/>
          <w:szCs w:val="32"/>
          <w:lang w:val="en-US" w:eastAsia="zh-CN" w:bidi="ar-SA"/>
        </w:rPr>
        <w:t>第四十八条</w:t>
      </w:r>
      <w:r>
        <w:rPr>
          <w:rStyle w:val="10"/>
          <w:rFonts w:hint="eastAsia" w:ascii="方正仿宋_GB2312" w:hAnsi="方正仿宋_GB2312" w:eastAsia="方正仿宋_GB2312" w:cs="方正仿宋_GB2312"/>
          <w:b w:val="0"/>
          <w:bCs/>
          <w:i w:val="0"/>
          <w:iCs w:val="0"/>
          <w:caps w:val="0"/>
          <w:color w:val="000000"/>
          <w:spacing w:val="0"/>
          <w:kern w:val="2"/>
          <w:sz w:val="32"/>
          <w:szCs w:val="32"/>
          <w:shd w:val="clear" w:color="auto" w:fill="FFFFFF"/>
          <w:lang w:val="en-US" w:eastAsia="zh-CN" w:bidi="ar-SA"/>
        </w:rPr>
        <w:t xml:space="preserve">  </w:t>
      </w:r>
      <w:r>
        <w:rPr>
          <w:rFonts w:hint="eastAsia" w:ascii="方正仿宋_GB2312" w:hAnsi="方正仿宋_GB2312" w:eastAsia="方正仿宋_GB2312" w:cs="方正仿宋_GB2312"/>
          <w:color w:val="000000"/>
          <w:kern w:val="2"/>
          <w:sz w:val="32"/>
          <w:szCs w:val="32"/>
          <w:shd w:val="clear" w:color="auto" w:fill="FFFFFF"/>
        </w:rPr>
        <w:t>本</w:t>
      </w:r>
      <w:r>
        <w:rPr>
          <w:rFonts w:hint="eastAsia" w:ascii="方正仿宋_GB2312" w:hAnsi="方正仿宋_GB2312" w:eastAsia="方正仿宋_GB2312" w:cs="方正仿宋_GB2312"/>
          <w:color w:val="000000"/>
          <w:kern w:val="2"/>
          <w:sz w:val="32"/>
          <w:szCs w:val="32"/>
          <w:shd w:val="clear" w:color="auto" w:fill="FFFFFF"/>
          <w:lang w:val="en-US" w:eastAsia="zh-CN"/>
        </w:rPr>
        <w:t>办法</w:t>
      </w:r>
      <w:r>
        <w:rPr>
          <w:rFonts w:hint="eastAsia" w:ascii="方正仿宋_GB2312" w:hAnsi="方正仿宋_GB2312" w:eastAsia="方正仿宋_GB2312" w:cs="方正仿宋_GB2312"/>
          <w:color w:val="000000"/>
          <w:kern w:val="2"/>
          <w:sz w:val="32"/>
          <w:szCs w:val="32"/>
          <w:shd w:val="clear" w:color="auto" w:fill="FFFFFF"/>
        </w:rPr>
        <w:t>自</w:t>
      </w:r>
      <w:r>
        <w:rPr>
          <w:rFonts w:hint="eastAsia" w:ascii="方正仿宋_GB2312" w:hAnsi="方正仿宋_GB2312" w:eastAsia="方正仿宋_GB2312" w:cs="方正仿宋_GB2312"/>
          <w:color w:val="000000"/>
          <w:kern w:val="2"/>
          <w:sz w:val="32"/>
          <w:szCs w:val="32"/>
          <w:shd w:val="clear" w:color="auto" w:fill="FFFFFF"/>
          <w:lang w:val="en-US" w:eastAsia="zh-CN"/>
        </w:rPr>
        <w:t>2025年3月1日</w:t>
      </w:r>
      <w:r>
        <w:rPr>
          <w:rFonts w:hint="eastAsia" w:ascii="方正仿宋_GB2312" w:hAnsi="方正仿宋_GB2312" w:eastAsia="方正仿宋_GB2312" w:cs="方正仿宋_GB2312"/>
          <w:color w:val="000000"/>
          <w:kern w:val="2"/>
          <w:sz w:val="32"/>
          <w:szCs w:val="32"/>
          <w:shd w:val="clear" w:color="auto" w:fill="FFFFFF"/>
        </w:rPr>
        <w:t>起施行</w:t>
      </w:r>
      <w:r>
        <w:rPr>
          <w:rFonts w:hint="eastAsia" w:ascii="方正仿宋_GB2312" w:hAnsi="方正仿宋_GB2312" w:eastAsia="方正仿宋_GB2312" w:cs="方正仿宋_GB2312"/>
          <w:color w:val="000000"/>
          <w:kern w:val="2"/>
          <w:sz w:val="32"/>
          <w:szCs w:val="32"/>
          <w:shd w:val="clear" w:color="auto" w:fill="FFFFFF"/>
          <w:lang w:eastAsia="zh-CN"/>
        </w:rPr>
        <w:t>。</w:t>
      </w:r>
    </w:p>
    <w:p w14:paraId="7A6736A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7A3A800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0ECF09F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511A50E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3434C1-A11D-426F-A198-AFBB528131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2" w:fontKey="{946E0464-494D-4A03-9438-8AAE14E77EFB}"/>
  </w:font>
  <w:font w:name="仿宋">
    <w:panose1 w:val="02010609060101010101"/>
    <w:charset w:val="86"/>
    <w:family w:val="auto"/>
    <w:pitch w:val="default"/>
    <w:sig w:usb0="800002BF" w:usb1="38CF7CFA" w:usb2="00000016" w:usb3="00000000" w:csb0="00040001" w:csb1="00000000"/>
    <w:embedRegular r:id="rId3" w:fontKey="{2DC33DD9-1E79-4377-B206-222815203006}"/>
  </w:font>
  <w:font w:name="仿宋_GB2312">
    <w:altName w:val="仿宋"/>
    <w:panose1 w:val="02010609030101010101"/>
    <w:charset w:val="86"/>
    <w:family w:val="auto"/>
    <w:pitch w:val="default"/>
    <w:sig w:usb0="00000000" w:usb1="00000000" w:usb2="00000000" w:usb3="00000000" w:csb0="00040000" w:csb1="00000000"/>
    <w:embedRegular r:id="rId4" w:fontKey="{B7D55BC9-D200-4511-AA9E-1E1B603AF3AA}"/>
  </w:font>
  <w:font w:name="方正仿宋_GBK">
    <w:altName w:val="微软雅黑"/>
    <w:panose1 w:val="02000000000000000000"/>
    <w:charset w:val="86"/>
    <w:family w:val="auto"/>
    <w:pitch w:val="default"/>
    <w:sig w:usb0="00000000" w:usb1="00000000" w:usb2="00000000" w:usb3="00000000" w:csb0="00040000" w:csb1="00000000"/>
    <w:embedRegular r:id="rId5" w:fontKey="{31AC9C41-4F5F-4E80-95CC-BF63C7E5A296}"/>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6" w:fontKey="{1770FBE1-A8F6-4E27-9E04-72C1FE105593}"/>
  </w:font>
  <w:font w:name="方正大标宋简体">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汉仪君黑-55W">
    <w:panose1 w:val="00020600040101010101"/>
    <w:charset w:val="86"/>
    <w:family w:val="auto"/>
    <w:pitch w:val="default"/>
    <w:sig w:usb0="A00002BF" w:usb1="0ACF7CFA" w:usb2="00000016" w:usb3="00000000" w:csb0="0004009F" w:csb1="00000000"/>
  </w:font>
  <w:font w:name="汉仪旗黑-55简">
    <w:panose1 w:val="00020600040101010101"/>
    <w:charset w:val="80"/>
    <w:family w:val="auto"/>
    <w:pitch w:val="default"/>
    <w:sig w:usb0="A00002BF" w:usb1="18CF7CFA" w:usb2="00000016" w:usb3="00000000" w:csb0="40020001" w:csb1="C0D60000"/>
  </w:font>
  <w:font w:name="汉仪雅酷黑简">
    <w:panose1 w:val="00020600040101010101"/>
    <w:charset w:val="86"/>
    <w:family w:val="auto"/>
    <w:pitch w:val="default"/>
    <w:sig w:usb0="A00002BF" w:usb1="1AC17CFA" w:usb2="00000016"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铸字超然体W">
    <w:panose1 w:val="00020600040101010101"/>
    <w:charset w:val="86"/>
    <w:family w:val="auto"/>
    <w:pitch w:val="default"/>
    <w:sig w:usb0="8000003F" w:usb1="2ACB7C5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汉仪菱心体简">
    <w:panose1 w:val="02010400000101010101"/>
    <w:charset w:val="86"/>
    <w:family w:val="auto"/>
    <w:pitch w:val="default"/>
    <w:sig w:usb0="00000001" w:usb1="080E0800" w:usb2="00000002" w:usb3="00000000" w:csb0="00140001" w:csb1="00000000"/>
  </w:font>
  <w:font w:name="方正粗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汉仪中黑简">
    <w:panose1 w:val="02010600000101010101"/>
    <w:charset w:val="86"/>
    <w:family w:val="auto"/>
    <w:pitch w:val="default"/>
    <w:sig w:usb0="00000001" w:usb1="080E0800" w:usb2="00000002"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163A3">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17AC2">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D17AC2">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0A1F49D">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14:paraId="26F0C5FC">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66AED">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ACA3708">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4E6A0A"/>
    <w:rsid w:val="080F63D8"/>
    <w:rsid w:val="09341458"/>
    <w:rsid w:val="094D50E5"/>
    <w:rsid w:val="0AB9646E"/>
    <w:rsid w:val="0B0912D7"/>
    <w:rsid w:val="0BA667CE"/>
    <w:rsid w:val="1340757C"/>
    <w:rsid w:val="152D2DCA"/>
    <w:rsid w:val="1DEC284C"/>
    <w:rsid w:val="1E6523AC"/>
    <w:rsid w:val="22440422"/>
    <w:rsid w:val="2C0F1F40"/>
    <w:rsid w:val="31A15F24"/>
    <w:rsid w:val="395347B5"/>
    <w:rsid w:val="39A232A0"/>
    <w:rsid w:val="39E745AA"/>
    <w:rsid w:val="3B5A6BBB"/>
    <w:rsid w:val="3EDA13A6"/>
    <w:rsid w:val="42931553"/>
    <w:rsid w:val="42F058B7"/>
    <w:rsid w:val="436109F6"/>
    <w:rsid w:val="441A38D4"/>
    <w:rsid w:val="4BC77339"/>
    <w:rsid w:val="4C9236C5"/>
    <w:rsid w:val="4E5C4A66"/>
    <w:rsid w:val="505C172E"/>
    <w:rsid w:val="52F46F0B"/>
    <w:rsid w:val="53D8014D"/>
    <w:rsid w:val="55E064E0"/>
    <w:rsid w:val="572C6D10"/>
    <w:rsid w:val="57743881"/>
    <w:rsid w:val="5DC34279"/>
    <w:rsid w:val="5FDA1F7A"/>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lang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widowControl w:val="0"/>
      <w:spacing w:before="100" w:beforeLines="0" w:beforeAutospacing="1" w:after="100" w:afterLines="0" w:afterAutospacing="1"/>
      <w:ind w:left="0" w:right="0"/>
      <w:jc w:val="left"/>
    </w:pPr>
    <w:rPr>
      <w:rFonts w:ascii="Calibri" w:hAnsi="Calibri" w:eastAsia="宋体" w:cs="Times New Roman"/>
      <w:kern w:val="0"/>
      <w:sz w:val="24"/>
      <w:szCs w:val="24"/>
      <w:lang w:val="en-US" w:eastAsia="zh-CN" w:bidi="ar"/>
    </w:rPr>
  </w:style>
  <w:style w:type="character" w:styleId="10">
    <w:name w:val="Strong"/>
    <w:basedOn w:val="9"/>
    <w:qFormat/>
    <w:uiPriority w:val="0"/>
    <w:rPr>
      <w:rFonts w:ascii="Calibri" w:hAnsi="Calibri" w:eastAsia="宋体" w:cs="Times New Roman"/>
      <w:b/>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2491</Words>
  <Characters>2508</Characters>
  <Lines>1</Lines>
  <Paragraphs>1</Paragraphs>
  <TotalTime>7</TotalTime>
  <ScaleCrop>false</ScaleCrop>
  <LinksUpToDate>false</LinksUpToDate>
  <CharactersWithSpaces>2601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段段</cp:lastModifiedBy>
  <cp:lastPrinted>2021-10-26T03:30:00Z</cp:lastPrinted>
  <dcterms:modified xsi:type="dcterms:W3CDTF">2024-12-23T07:13:28Z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9EC05A1512A843FBB7D502F405826F26_13</vt:lpwstr>
  </property>
</Properties>
</file>