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6A" w:rsidRDefault="0045006A">
      <w:pPr>
        <w:adjustRightInd w:val="0"/>
        <w:snapToGrid w:val="0"/>
        <w:spacing w:line="580" w:lineRule="exact"/>
      </w:pPr>
      <w:bookmarkStart w:id="0" w:name="标题"/>
      <w:bookmarkStart w:id="1" w:name="_GoBack"/>
      <w:bookmarkEnd w:id="0"/>
      <w:bookmarkEnd w:id="1"/>
    </w:p>
    <w:p w:rsidR="0045006A" w:rsidRDefault="00A723A2">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内蒙古自治区人民政府办公厅</w:t>
      </w:r>
    </w:p>
    <w:p w:rsidR="0045006A" w:rsidRDefault="00A723A2">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关于推进奶业振兴九条政策措施的通知</w:t>
      </w:r>
    </w:p>
    <w:p w:rsidR="00FC4236" w:rsidRPr="00FC4236" w:rsidRDefault="00FC4236" w:rsidP="00FC4236">
      <w:pPr>
        <w:pStyle w:val="a0"/>
      </w:pPr>
    </w:p>
    <w:p w:rsidR="00FC4236" w:rsidRPr="00FC4236" w:rsidRDefault="00FC4236" w:rsidP="00FC4236">
      <w:pPr>
        <w:pStyle w:val="a0"/>
        <w:jc w:val="center"/>
      </w:pPr>
      <w:r>
        <w:rPr>
          <w:rFonts w:ascii="仿宋_GB2312" w:eastAsia="仿宋_GB2312" w:hAnsi="华文仿宋" w:hint="eastAsia"/>
          <w:sz w:val="32"/>
        </w:rPr>
        <w:t>内政办发〔2022〕18号</w:t>
      </w:r>
    </w:p>
    <w:p w:rsidR="0045006A" w:rsidRDefault="0045006A">
      <w:pPr>
        <w:spacing w:line="580" w:lineRule="exact"/>
        <w:rPr>
          <w:rFonts w:ascii="方正仿宋_GBK" w:eastAsia="方正仿宋_GBK" w:hAnsi="方正仿宋_GBK" w:cs="方正仿宋_GBK"/>
          <w:sz w:val="32"/>
          <w:szCs w:val="32"/>
        </w:rPr>
      </w:pPr>
    </w:p>
    <w:p w:rsidR="0045006A" w:rsidRDefault="00A723A2">
      <w:pPr>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各盟行政公署、市人民政府，自治区各委、办、厅、局，各大企业、事业单位：</w:t>
      </w:r>
    </w:p>
    <w:p w:rsidR="0045006A" w:rsidRDefault="00A723A2">
      <w:pPr>
        <w:widowControl/>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推动自治区奶业高质量发展，率先在全国实现奶业振兴，针对奶源基地建设滞后、自主繁育能力不强、优质饲草料供应不足、科技创新支撑不够、疫病防控技术薄弱等问题，在2019年出台的自治区《推进奶业振兴若干政策措施》（内政办发〔2019〕33号）的基础上，结合《</w:t>
      </w:r>
      <w:hyperlink r:id="rId7" w:history="1">
        <w:r>
          <w:rPr>
            <w:rStyle w:val="ad"/>
            <w:rFonts w:ascii="方正仿宋_GBK" w:eastAsia="方正仿宋_GBK" w:hAnsi="方正仿宋_GBK" w:cs="方正仿宋_GBK" w:hint="eastAsia"/>
            <w:color w:val="auto"/>
            <w:sz w:val="32"/>
            <w:szCs w:val="32"/>
            <w:u w:val="none"/>
            <w:shd w:val="clear" w:color="auto" w:fill="FFFFFF"/>
          </w:rPr>
          <w:t>内蒙古自治区人民政府办公厅关于推进奶业振兴的实施意见</w:t>
        </w:r>
      </w:hyperlink>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kern w:val="0"/>
          <w:sz w:val="32"/>
          <w:szCs w:val="32"/>
          <w:shd w:val="clear" w:color="auto" w:fill="FFFFFF"/>
          <w:lang w:bidi="ar"/>
        </w:rPr>
        <w:t>内政办发</w:t>
      </w:r>
      <w:r>
        <w:rPr>
          <w:rFonts w:ascii="方正仿宋_GBK" w:eastAsia="方正仿宋_GBK" w:hAnsi="方正仿宋_GBK" w:cs="方正仿宋_GBK" w:hint="eastAsia"/>
          <w:color w:val="000000"/>
          <w:kern w:val="0"/>
          <w:sz w:val="32"/>
          <w:szCs w:val="32"/>
          <w:shd w:val="clear" w:color="auto" w:fill="FFFFFF"/>
          <w:lang w:bidi="ar"/>
        </w:rPr>
        <w:t>〔2019〕20号）</w:t>
      </w:r>
      <w:r>
        <w:rPr>
          <w:rFonts w:ascii="方正仿宋_GBK" w:eastAsia="方正仿宋_GBK" w:hAnsi="方正仿宋_GBK" w:cs="方正仿宋_GBK" w:hint="eastAsia"/>
          <w:sz w:val="32"/>
          <w:szCs w:val="32"/>
        </w:rPr>
        <w:t>和自治区《奶业振兴三年行动方案（2020—2022年）》（内政办发〔2020〕39号）有关规定，经自治区人民政府同意，现将推进奶业振兴九条政策措施通知如下。</w:t>
      </w:r>
    </w:p>
    <w:p w:rsidR="0045006A" w:rsidRDefault="00A723A2">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Cs/>
          <w:kern w:val="0"/>
          <w:sz w:val="32"/>
          <w:szCs w:val="32"/>
        </w:rPr>
        <w:t>一、对新建规模化奶牛养殖场进行补贴。</w:t>
      </w:r>
      <w:r>
        <w:rPr>
          <w:rFonts w:ascii="方正仿宋_GBK" w:eastAsia="方正仿宋_GBK" w:hAnsi="方正仿宋_GBK" w:cs="方正仿宋_GBK" w:hint="eastAsia"/>
          <w:sz w:val="32"/>
          <w:szCs w:val="32"/>
        </w:rPr>
        <w:t>自治区财政对2021年以后建成的3000头规模养殖场补贴600万元，每增加500头再补贴100万元；盟市按照自治区补贴资金的20%增加配套。补贴资金主要用于规模化养殖场“三通一平”、粪污处理、基础设施建设和设备购置。补贴资金在奶牛存栏达到补贴标准后予以兑现。</w:t>
      </w:r>
      <w:r>
        <w:rPr>
          <w:rFonts w:ascii="方正楷体_GBK" w:eastAsia="方正楷体_GBK" w:hAnsi="方正楷体_GBK" w:cs="方正楷体_GBK" w:hint="eastAsia"/>
          <w:sz w:val="32"/>
          <w:szCs w:val="32"/>
        </w:rPr>
        <w:lastRenderedPageBreak/>
        <w:t>（牵头单位：自治区农牧厅、财政厅）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二、对使用专项债新建奶业发展园区予以支持。</w:t>
      </w:r>
      <w:r>
        <w:rPr>
          <w:rFonts w:ascii="方正仿宋_GBK" w:eastAsia="方正仿宋_GBK" w:hAnsi="方正仿宋_GBK" w:cs="方正仿宋_GBK" w:hint="eastAsia"/>
          <w:sz w:val="32"/>
          <w:szCs w:val="32"/>
        </w:rPr>
        <w:t>鼓励地方人民政府利用专项债新建以规模化奶牛养殖场为主要内容的奶业发展园区，自治区在专项债安排上给予重点支持。</w:t>
      </w:r>
      <w:r>
        <w:rPr>
          <w:rFonts w:ascii="方正楷体_GBK" w:eastAsia="方正楷体_GBK" w:hAnsi="方正楷体_GBK" w:cs="方正楷体_GBK" w:hint="eastAsia"/>
          <w:sz w:val="32"/>
          <w:szCs w:val="32"/>
        </w:rPr>
        <w:t>（牵头单位：自治区财政厅、发展改革委、农牧厅）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三、对龙头企业生鲜乳加工增量进行补贴。</w:t>
      </w:r>
      <w:r>
        <w:rPr>
          <w:rFonts w:ascii="方正仿宋_GBK" w:eastAsia="方正仿宋_GBK" w:hAnsi="方正仿宋_GBK" w:cs="方正仿宋_GBK" w:hint="eastAsia"/>
          <w:sz w:val="32"/>
          <w:szCs w:val="32"/>
        </w:rPr>
        <w:t>给予国家和自治区级乳制品加工龙头企业生鲜乳加工增量补贴，自2022年开始，以上一年生鲜乳加工量为基数，对企业每增加1吨生鲜乳加工量给予200元补贴用于奶源地建设，补贴比例自治区和盟市各承担50%。</w:t>
      </w:r>
      <w:r>
        <w:rPr>
          <w:rFonts w:ascii="方正楷体_GBK" w:eastAsia="方正楷体_GBK" w:hAnsi="方正楷体_GBK" w:cs="方正楷体_GBK" w:hint="eastAsia"/>
          <w:sz w:val="32"/>
          <w:szCs w:val="32"/>
        </w:rPr>
        <w:t>（牵头单位：自治区工业和信息化厅、财政厅）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四、对龙头企业利用生鲜乳喷粉进行补贴。</w:t>
      </w:r>
      <w:r>
        <w:rPr>
          <w:rFonts w:ascii="方正仿宋_GBK" w:eastAsia="方正仿宋_GBK" w:hAnsi="方正仿宋_GBK" w:cs="方正仿宋_GBK" w:hint="eastAsia"/>
          <w:sz w:val="32"/>
          <w:szCs w:val="32"/>
        </w:rPr>
        <w:t>对国家和自治区级乳制品加工龙头企业3—5月份使用生鲜乳进行喷粉补贴，按照收购生鲜乳数量的10%，每吨补贴800元，补贴比例自治区和盟市各承担50%。</w:t>
      </w:r>
      <w:r>
        <w:rPr>
          <w:rFonts w:ascii="方正楷体_GBK" w:eastAsia="方正楷体_GBK" w:hAnsi="方正楷体_GBK" w:cs="方正楷体_GBK" w:hint="eastAsia"/>
          <w:sz w:val="32"/>
          <w:szCs w:val="32"/>
        </w:rPr>
        <w:t>（牵头单位：自治区工业和信息化厅、财政厅）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五、对利用性控胚胎培育优质奶牛进行补贴。</w:t>
      </w:r>
      <w:r>
        <w:rPr>
          <w:rFonts w:ascii="方正仿宋_GBK" w:eastAsia="方正仿宋_GBK" w:hAnsi="方正仿宋_GBK" w:cs="方正仿宋_GBK" w:hint="eastAsia"/>
          <w:sz w:val="32"/>
          <w:szCs w:val="32"/>
        </w:rPr>
        <w:t>对养殖场能繁母牛利用性控胚胎培育高产奶牛进行补贴，自治区财政对使用国产和进口性控胚胎按照每支市场价格的50%进行补贴。</w:t>
      </w:r>
      <w:r>
        <w:rPr>
          <w:rFonts w:ascii="方正楷体_GBK" w:eastAsia="方正楷体_GBK" w:hAnsi="方正楷体_GBK" w:cs="方正楷体_GBK" w:hint="eastAsia"/>
          <w:sz w:val="32"/>
          <w:szCs w:val="32"/>
        </w:rPr>
        <w:t>（牵头单位：自治区农牧厅、财政厅）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六、对新增规模化苜蓿草种植企业进行补贴。</w:t>
      </w:r>
      <w:r>
        <w:rPr>
          <w:rFonts w:ascii="方正仿宋_GBK" w:eastAsia="方正仿宋_GBK" w:hAnsi="方正仿宋_GBK" w:cs="方正仿宋_GBK" w:hint="eastAsia"/>
          <w:sz w:val="32"/>
          <w:szCs w:val="32"/>
        </w:rPr>
        <w:t>自2022年开始，自治区财政对新增集中连片标准化种植500亩以上的苜蓿草种植企业（合作社、种植户）给予补贴，以500亩为一个单元，每个一次性补贴5万元。</w:t>
      </w:r>
      <w:r>
        <w:rPr>
          <w:rFonts w:ascii="方正楷体_GBK" w:eastAsia="方正楷体_GBK" w:hAnsi="方正楷体_GBK" w:cs="方正楷体_GBK" w:hint="eastAsia"/>
          <w:sz w:val="32"/>
          <w:szCs w:val="32"/>
        </w:rPr>
        <w:t>（牵头单位：自治区农牧厅、财政厅）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sz w:val="32"/>
          <w:szCs w:val="32"/>
        </w:rPr>
        <w:lastRenderedPageBreak/>
        <w:t>七、设立奶牛疫病防控专项资金。自治区设立奶牛疫情防控专项资金5000万元，依托第三方机构的资源和技术优势，主要用于奶牛布病等疫病的疫苗创新研究，布病、结核病等人畜共患病的快速监测、诊断、净化技术研究和推广应用，奶牛乳房炎等生殖系统疾病的防治及代谢病研究和推广应用等专业服务。</w:t>
      </w:r>
      <w:r>
        <w:rPr>
          <w:rFonts w:ascii="方正楷体_GBK" w:eastAsia="方正楷体_GBK" w:hAnsi="方正楷体_GBK" w:cs="方正楷体_GBK" w:hint="eastAsia"/>
          <w:sz w:val="32"/>
          <w:szCs w:val="32"/>
        </w:rPr>
        <w:t>（牵头单位：自治区农牧厅、科技厅、财政厅）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八、支持乳业创新平台建设。</w:t>
      </w:r>
      <w:r>
        <w:rPr>
          <w:rFonts w:ascii="方正仿宋_GBK" w:eastAsia="方正仿宋_GBK" w:hAnsi="方正仿宋_GBK" w:cs="方正仿宋_GBK" w:hint="eastAsia"/>
          <w:sz w:val="32"/>
          <w:szCs w:val="32"/>
        </w:rPr>
        <w:t>自治区财政每年安排1亿元资金支持国家乳业技术创新中心建设，主要用于科技创新平台建设、科技研发、重点课题攻关。重大课题研究实行“一事一议”。</w:t>
      </w:r>
      <w:r>
        <w:rPr>
          <w:rFonts w:ascii="方正楷体_GBK" w:eastAsia="方正楷体_GBK" w:hAnsi="方正楷体_GBK" w:cs="方正楷体_GBK" w:hint="eastAsia"/>
          <w:sz w:val="32"/>
          <w:szCs w:val="32"/>
        </w:rPr>
        <w:t>（牵头单位：自治区科技厅、财政厅）</w:t>
      </w:r>
    </w:p>
    <w:p w:rsidR="0045006A" w:rsidRDefault="00A723A2">
      <w:pPr>
        <w:spacing w:line="580" w:lineRule="exact"/>
        <w:ind w:firstLineChars="200" w:firstLine="640"/>
        <w:rPr>
          <w:rFonts w:ascii="方正楷体_GBK" w:eastAsia="方正楷体_GBK" w:hAnsi="方正楷体_GBK" w:cs="方正楷体_GBK"/>
          <w:sz w:val="32"/>
          <w:szCs w:val="32"/>
        </w:rPr>
      </w:pPr>
      <w:r>
        <w:rPr>
          <w:rFonts w:ascii="方正仿宋_GBK" w:eastAsia="方正仿宋_GBK" w:hAnsi="方正仿宋_GBK" w:cs="方正仿宋_GBK" w:hint="eastAsia"/>
          <w:bCs/>
          <w:kern w:val="0"/>
          <w:sz w:val="32"/>
          <w:szCs w:val="32"/>
        </w:rPr>
        <w:t>九、设立自治区奶业振兴基金。</w:t>
      </w:r>
      <w:r>
        <w:rPr>
          <w:rFonts w:ascii="方正仿宋_GBK" w:eastAsia="方正仿宋_GBK" w:hAnsi="方正仿宋_GBK" w:cs="方正仿宋_GBK" w:hint="eastAsia"/>
          <w:sz w:val="32"/>
          <w:szCs w:val="32"/>
        </w:rPr>
        <w:t>通过基金投资的方式，吸收社会资本参与奶业振兴，给予处于产业链上的奶业龙头企业重点支持，解决奶业振兴资金短缺问题。</w:t>
      </w:r>
      <w:r>
        <w:rPr>
          <w:rFonts w:ascii="方正楷体_GBK" w:eastAsia="方正楷体_GBK" w:hAnsi="方正楷体_GBK" w:cs="方正楷体_GBK" w:hint="eastAsia"/>
          <w:sz w:val="32"/>
          <w:szCs w:val="32"/>
        </w:rPr>
        <w:t>（牵头单位：自治区财政厅）</w:t>
      </w:r>
    </w:p>
    <w:p w:rsidR="0045006A" w:rsidRDefault="00A723A2">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上述政策执行时间为2022—2025年，采取“先建后补、以奖代补”方式实施，各牵头部门要制定资金管理和验收考核办法，确保各项政策精准落地落实。2019年出台的自治区《推进奶业振兴若干政策措施》继续执行。</w:t>
      </w:r>
    </w:p>
    <w:p w:rsidR="0045006A" w:rsidRDefault="0045006A">
      <w:pPr>
        <w:rPr>
          <w:rFonts w:ascii="方正仿宋_GBK" w:eastAsia="方正仿宋_GBK" w:hAnsi="方正仿宋_GBK" w:cs="方正仿宋_GBK"/>
          <w:sz w:val="32"/>
          <w:szCs w:val="32"/>
        </w:rPr>
      </w:pPr>
    </w:p>
    <w:p w:rsidR="0045006A" w:rsidRDefault="0045006A">
      <w:pPr>
        <w:pStyle w:val="a0"/>
      </w:pPr>
    </w:p>
    <w:p w:rsidR="0045006A" w:rsidRDefault="0045006A">
      <w:pPr>
        <w:spacing w:line="580" w:lineRule="exact"/>
        <w:rPr>
          <w:rFonts w:ascii="方正仿宋_GBK" w:eastAsia="方正仿宋_GBK" w:hAnsi="方正仿宋_GBK" w:cs="方正仿宋_GBK"/>
          <w:sz w:val="32"/>
          <w:szCs w:val="32"/>
        </w:rPr>
      </w:pPr>
    </w:p>
    <w:p w:rsidR="0045006A" w:rsidRDefault="00A723A2">
      <w:pPr>
        <w:pStyle w:val="2"/>
        <w:spacing w:line="580" w:lineRule="exact"/>
        <w:ind w:leftChars="0" w:left="0"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2022年3月2日</w:t>
      </w:r>
    </w:p>
    <w:p w:rsidR="0045006A" w:rsidRDefault="00A723A2">
      <w:pPr>
        <w:spacing w:line="580" w:lineRule="exact"/>
      </w:pPr>
      <w:r>
        <w:rPr>
          <w:rFonts w:ascii="方正仿宋_GBK" w:eastAsia="方正仿宋_GBK" w:hAnsi="方正仿宋_GBK" w:cs="方正仿宋_GBK" w:hint="eastAsia"/>
          <w:sz w:val="32"/>
          <w:szCs w:val="32"/>
        </w:rPr>
        <w:t xml:space="preserve">    （此件公开发布）</w:t>
      </w:r>
    </w:p>
    <w:p w:rsidR="0045006A" w:rsidRDefault="0045006A">
      <w:pPr>
        <w:spacing w:line="580" w:lineRule="exact"/>
        <w:rPr>
          <w:rFonts w:ascii="方正仿宋_GBK" w:eastAsia="方正仿宋_GBK" w:hAnsi="方正仿宋_GBK" w:cs="方正仿宋_GBK"/>
          <w:sz w:val="42"/>
          <w:szCs w:val="42"/>
        </w:rPr>
      </w:pPr>
    </w:p>
    <w:p w:rsidR="0045006A" w:rsidRDefault="0045006A">
      <w:pPr>
        <w:pStyle w:val="a0"/>
        <w:rPr>
          <w:rFonts w:ascii="方正仿宋_GBK" w:eastAsia="方正仿宋_GBK" w:hAnsi="方正仿宋_GBK" w:cs="方正仿宋_GBK"/>
          <w:sz w:val="42"/>
          <w:szCs w:val="42"/>
        </w:rPr>
      </w:pPr>
    </w:p>
    <w:p w:rsidR="0045006A" w:rsidRDefault="0045006A"/>
    <w:p w:rsidR="0045006A" w:rsidRDefault="0045006A"/>
    <w:p w:rsidR="0045006A" w:rsidRDefault="0045006A"/>
    <w:p w:rsidR="0045006A" w:rsidRDefault="0045006A"/>
    <w:p w:rsidR="00FC4236" w:rsidRDefault="00FC4236" w:rsidP="00FC4236">
      <w:pPr>
        <w:pStyle w:val="a0"/>
      </w:pPr>
    </w:p>
    <w:p w:rsidR="00FC4236" w:rsidRDefault="00FC4236" w:rsidP="00FC4236">
      <w:pPr>
        <w:pStyle w:val="2"/>
        <w:ind w:left="-315" w:firstLine="315"/>
      </w:pPr>
    </w:p>
    <w:p w:rsidR="00FC4236" w:rsidRDefault="00FC4236" w:rsidP="00FC4236"/>
    <w:p w:rsidR="00FC4236" w:rsidRDefault="00FC4236" w:rsidP="00FC4236">
      <w:pPr>
        <w:pStyle w:val="a0"/>
      </w:pPr>
    </w:p>
    <w:p w:rsidR="00FC4236" w:rsidRDefault="00FC4236" w:rsidP="00FC4236">
      <w:pPr>
        <w:pStyle w:val="2"/>
        <w:ind w:left="-315" w:firstLine="315"/>
      </w:pPr>
    </w:p>
    <w:p w:rsidR="00FC4236" w:rsidRDefault="00FC4236" w:rsidP="00FC4236"/>
    <w:p w:rsidR="00FC4236" w:rsidRDefault="00FC4236" w:rsidP="00FC4236">
      <w:pPr>
        <w:pStyle w:val="a0"/>
      </w:pPr>
    </w:p>
    <w:p w:rsidR="00FC4236" w:rsidRDefault="00FC4236" w:rsidP="00FC4236">
      <w:pPr>
        <w:pStyle w:val="2"/>
        <w:ind w:left="-315" w:firstLine="315"/>
      </w:pPr>
    </w:p>
    <w:p w:rsidR="00FC4236" w:rsidRDefault="00FC4236" w:rsidP="00FC4236"/>
    <w:p w:rsidR="00FC4236" w:rsidRDefault="00FC4236" w:rsidP="00FC4236">
      <w:pPr>
        <w:pStyle w:val="a0"/>
      </w:pPr>
    </w:p>
    <w:p w:rsidR="00FC4236" w:rsidRDefault="00FC4236" w:rsidP="00FC4236">
      <w:pPr>
        <w:pStyle w:val="2"/>
        <w:ind w:left="-315" w:firstLine="315"/>
      </w:pPr>
    </w:p>
    <w:p w:rsidR="00FC4236" w:rsidRDefault="00FC4236" w:rsidP="00FC4236"/>
    <w:p w:rsidR="00FC4236" w:rsidRDefault="00FC4236" w:rsidP="00FC4236">
      <w:pPr>
        <w:pStyle w:val="a0"/>
      </w:pPr>
    </w:p>
    <w:p w:rsidR="00FC4236" w:rsidRDefault="00FC4236" w:rsidP="00FC4236">
      <w:pPr>
        <w:pStyle w:val="2"/>
        <w:ind w:left="-315" w:firstLine="315"/>
      </w:pPr>
    </w:p>
    <w:p w:rsidR="00FC4236" w:rsidRDefault="00FC4236" w:rsidP="00FC4236"/>
    <w:p w:rsidR="00FC4236" w:rsidRPr="00FC4236" w:rsidRDefault="00FC4236" w:rsidP="00FC4236">
      <w:pPr>
        <w:pStyle w:val="a0"/>
      </w:pPr>
    </w:p>
    <w:p w:rsidR="0045006A" w:rsidRDefault="0045006A"/>
    <w:p w:rsidR="0045006A" w:rsidRDefault="0045006A"/>
    <w:p w:rsidR="0045006A" w:rsidRDefault="0045006A">
      <w:pPr>
        <w:pStyle w:val="a0"/>
      </w:pPr>
    </w:p>
    <w:p w:rsidR="0045006A" w:rsidRDefault="0045006A"/>
    <w:tbl>
      <w:tblPr>
        <w:tblW w:w="0" w:type="auto"/>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8963"/>
      </w:tblGrid>
      <w:tr w:rsidR="0045006A">
        <w:tc>
          <w:tcPr>
            <w:tcW w:w="8963" w:type="dxa"/>
          </w:tcPr>
          <w:p w:rsidR="0045006A" w:rsidRDefault="00A723A2">
            <w:pPr>
              <w:spacing w:line="400" w:lineRule="exact"/>
              <w:ind w:firstLineChars="100" w:firstLine="280"/>
              <w:rPr>
                <w:rFonts w:ascii="仿宋_GB2312" w:eastAsia="仿宋_GB2312"/>
                <w:sz w:val="28"/>
              </w:rPr>
            </w:pPr>
            <w:r>
              <w:rPr>
                <w:rFonts w:ascii="仿宋_GB2312" w:eastAsia="仿宋_GB2312" w:hint="eastAsia"/>
                <w:sz w:val="28"/>
              </w:rPr>
              <w:t>抄送：自治区党委各部门，内蒙古军区，武警内蒙古总队。</w:t>
            </w:r>
          </w:p>
          <w:p w:rsidR="0045006A" w:rsidRDefault="00A723A2">
            <w:pPr>
              <w:spacing w:line="400" w:lineRule="exact"/>
              <w:ind w:rightChars="60" w:right="126" w:firstLineChars="410" w:firstLine="1148"/>
              <w:rPr>
                <w:rFonts w:ascii="仿宋_GB2312" w:eastAsia="仿宋_GB2312"/>
                <w:sz w:val="28"/>
              </w:rPr>
            </w:pPr>
            <w:r>
              <w:rPr>
                <w:rFonts w:ascii="仿宋_GB2312" w:eastAsia="仿宋_GB2312" w:hint="eastAsia"/>
                <w:sz w:val="28"/>
              </w:rPr>
              <w:t>自治区人大常委会办公厅、政协办公厅，自治区监委，自治区</w:t>
            </w:r>
          </w:p>
          <w:p w:rsidR="0045006A" w:rsidRDefault="00A723A2">
            <w:pPr>
              <w:spacing w:line="400" w:lineRule="exact"/>
              <w:ind w:firstLineChars="410" w:firstLine="1148"/>
              <w:rPr>
                <w:rFonts w:ascii="仿宋_GB2312" w:eastAsia="仿宋_GB2312"/>
                <w:sz w:val="28"/>
              </w:rPr>
            </w:pPr>
            <w:r>
              <w:rPr>
                <w:rFonts w:ascii="仿宋_GB2312" w:eastAsia="仿宋_GB2312" w:hint="eastAsia"/>
                <w:sz w:val="28"/>
              </w:rPr>
              <w:t>高级人民法院，检察院。</w:t>
            </w:r>
          </w:p>
          <w:p w:rsidR="0045006A" w:rsidRDefault="00A723A2">
            <w:pPr>
              <w:spacing w:line="400" w:lineRule="exact"/>
              <w:ind w:firstLineChars="410" w:firstLine="1148"/>
              <w:rPr>
                <w:rFonts w:ascii="仿宋_GB2312" w:eastAsia="仿宋_GB2312"/>
                <w:sz w:val="28"/>
              </w:rPr>
            </w:pPr>
            <w:r>
              <w:rPr>
                <w:rFonts w:ascii="仿宋_GB2312" w:eastAsia="仿宋_GB2312" w:hint="eastAsia"/>
                <w:sz w:val="28"/>
              </w:rPr>
              <w:t>各人民团体，新闻单位。</w:t>
            </w:r>
          </w:p>
        </w:tc>
      </w:tr>
      <w:tr w:rsidR="0045006A">
        <w:tc>
          <w:tcPr>
            <w:tcW w:w="8963" w:type="dxa"/>
          </w:tcPr>
          <w:p w:rsidR="0045006A" w:rsidRDefault="00A723A2">
            <w:pPr>
              <w:ind w:firstLineChars="100" w:firstLine="280"/>
              <w:rPr>
                <w:rFonts w:ascii="仿宋_GB2312" w:eastAsia="仿宋_GB2312"/>
                <w:sz w:val="28"/>
              </w:rPr>
            </w:pPr>
            <w:r>
              <w:rPr>
                <w:rFonts w:ascii="仿宋_GB2312" w:eastAsia="仿宋_GB2312" w:hint="eastAsia"/>
                <w:sz w:val="28"/>
              </w:rPr>
              <w:t>内蒙古自治区人民政府办公厅文电处         2022年3月3日印发</w:t>
            </w:r>
          </w:p>
        </w:tc>
      </w:tr>
    </w:tbl>
    <w:p w:rsidR="00A723A2" w:rsidRDefault="00A723A2">
      <w:pPr>
        <w:spacing w:line="20" w:lineRule="exact"/>
      </w:pPr>
    </w:p>
    <w:sectPr w:rsidR="00A723A2">
      <w:headerReference w:type="even" r:id="rId8"/>
      <w:headerReference w:type="default" r:id="rId9"/>
      <w:footerReference w:type="even" r:id="rId10"/>
      <w:footerReference w:type="default" r:id="rId11"/>
      <w:pgSz w:w="11906" w:h="16838"/>
      <w:pgMar w:top="2098" w:right="1474" w:bottom="1701" w:left="1474" w:header="851" w:footer="141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DFB" w:rsidRDefault="00322DFB">
      <w:r>
        <w:separator/>
      </w:r>
    </w:p>
  </w:endnote>
  <w:endnote w:type="continuationSeparator" w:id="0">
    <w:p w:rsidR="00322DFB" w:rsidRDefault="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6A" w:rsidRDefault="00A723A2">
    <w:pPr>
      <w:pStyle w:val="a5"/>
      <w:framePr w:wrap="around" w:vAnchor="text" w:hAnchor="page" w:x="1892" w:y="-23"/>
      <w:rPr>
        <w:rStyle w:val="ab"/>
        <w:rFonts w:ascii="宋体" w:hAnsi="宋体"/>
        <w:sz w:val="28"/>
        <w:szCs w:val="28"/>
      </w:rPr>
    </w:pP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sidR="003F0284">
      <w:rPr>
        <w:rStyle w:val="ab"/>
        <w:rFonts w:ascii="宋体" w:hAnsi="宋体"/>
        <w:noProof/>
        <w:sz w:val="28"/>
        <w:szCs w:val="28"/>
      </w:rPr>
      <w:t>- 4 -</w:t>
    </w:r>
    <w:r>
      <w:rPr>
        <w:rFonts w:ascii="宋体" w:hAnsi="宋体"/>
        <w:sz w:val="28"/>
        <w:szCs w:val="28"/>
      </w:rPr>
      <w:fldChar w:fldCharType="end"/>
    </w:r>
  </w:p>
  <w:p w:rsidR="0045006A" w:rsidRDefault="0045006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6A" w:rsidRDefault="00A723A2">
    <w:pPr>
      <w:pStyle w:val="a5"/>
      <w:framePr w:wrap="around" w:vAnchor="text" w:hAnchor="page" w:x="9452" w:y="-23"/>
      <w:rPr>
        <w:rStyle w:val="ab"/>
        <w:rFonts w:ascii="宋体" w:hAnsi="宋体"/>
        <w:sz w:val="28"/>
        <w:szCs w:val="28"/>
      </w:rPr>
    </w:pPr>
    <w:r>
      <w:rPr>
        <w:rFonts w:ascii="宋体" w:hAnsi="宋体" w:hint="eastAsia"/>
        <w:sz w:val="28"/>
        <w:szCs w:val="28"/>
      </w:rPr>
      <w:fldChar w:fldCharType="begin"/>
    </w:r>
    <w:r>
      <w:rPr>
        <w:rStyle w:val="ab"/>
        <w:rFonts w:ascii="宋体" w:hAnsi="宋体" w:hint="eastAsia"/>
        <w:sz w:val="28"/>
        <w:szCs w:val="28"/>
      </w:rPr>
      <w:instrText xml:space="preserve">PAGE  </w:instrText>
    </w:r>
    <w:r>
      <w:rPr>
        <w:rFonts w:ascii="宋体" w:hAnsi="宋体" w:hint="eastAsia"/>
        <w:sz w:val="28"/>
        <w:szCs w:val="28"/>
      </w:rPr>
      <w:fldChar w:fldCharType="separate"/>
    </w:r>
    <w:r w:rsidR="003F0284">
      <w:rPr>
        <w:rStyle w:val="ab"/>
        <w:rFonts w:ascii="宋体" w:hAnsi="宋体"/>
        <w:noProof/>
        <w:sz w:val="28"/>
        <w:szCs w:val="28"/>
      </w:rPr>
      <w:t>- 1 -</w:t>
    </w:r>
    <w:r>
      <w:rPr>
        <w:rFonts w:ascii="宋体" w:hAnsi="宋体" w:hint="eastAsia"/>
        <w:sz w:val="28"/>
        <w:szCs w:val="28"/>
      </w:rPr>
      <w:fldChar w:fldCharType="end"/>
    </w:r>
  </w:p>
  <w:p w:rsidR="0045006A" w:rsidRDefault="0045006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DFB" w:rsidRDefault="00322DFB">
      <w:r>
        <w:separator/>
      </w:r>
    </w:p>
  </w:footnote>
  <w:footnote w:type="continuationSeparator" w:id="0">
    <w:p w:rsidR="00322DFB" w:rsidRDefault="0032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6A" w:rsidRDefault="0045006A">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6A" w:rsidRDefault="0045006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84"/>
    <w:rsid w:val="8F75D6FF"/>
    <w:rsid w:val="AE5962CD"/>
    <w:rsid w:val="CF5F6BF2"/>
    <w:rsid w:val="EDBF176B"/>
    <w:rsid w:val="F6DFE554"/>
    <w:rsid w:val="FF57F261"/>
    <w:rsid w:val="FF6A2DEC"/>
    <w:rsid w:val="FFFF34D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DFB"/>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284"/>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6A"/>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3A2"/>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4236"/>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2A768A2"/>
    <w:rsid w:val="02E16948"/>
    <w:rsid w:val="030C5A8C"/>
    <w:rsid w:val="043D4CEA"/>
    <w:rsid w:val="04D871BC"/>
    <w:rsid w:val="074D26E8"/>
    <w:rsid w:val="083A6877"/>
    <w:rsid w:val="0F22799C"/>
    <w:rsid w:val="10A05280"/>
    <w:rsid w:val="11095B8B"/>
    <w:rsid w:val="13404ED0"/>
    <w:rsid w:val="16036302"/>
    <w:rsid w:val="1A7D41CF"/>
    <w:rsid w:val="1CF777BC"/>
    <w:rsid w:val="1FD3237E"/>
    <w:rsid w:val="21CE0EBF"/>
    <w:rsid w:val="2409205A"/>
    <w:rsid w:val="24485B15"/>
    <w:rsid w:val="25984E90"/>
    <w:rsid w:val="26C82B97"/>
    <w:rsid w:val="26D846AB"/>
    <w:rsid w:val="273E7C3F"/>
    <w:rsid w:val="28F01174"/>
    <w:rsid w:val="2A615292"/>
    <w:rsid w:val="2E655795"/>
    <w:rsid w:val="2F314E0D"/>
    <w:rsid w:val="2F7E1441"/>
    <w:rsid w:val="2FB3702E"/>
    <w:rsid w:val="311D3002"/>
    <w:rsid w:val="33E06083"/>
    <w:rsid w:val="346F6E14"/>
    <w:rsid w:val="399E0F98"/>
    <w:rsid w:val="39A12F19"/>
    <w:rsid w:val="39F3DC40"/>
    <w:rsid w:val="39FB5B8A"/>
    <w:rsid w:val="3A4E2F34"/>
    <w:rsid w:val="3B25612C"/>
    <w:rsid w:val="3C6B26BF"/>
    <w:rsid w:val="3DC0626B"/>
    <w:rsid w:val="3E2866CC"/>
    <w:rsid w:val="3F26319D"/>
    <w:rsid w:val="412655EE"/>
    <w:rsid w:val="41D75940"/>
    <w:rsid w:val="421A1B33"/>
    <w:rsid w:val="465327CE"/>
    <w:rsid w:val="47663EB0"/>
    <w:rsid w:val="48A045AB"/>
    <w:rsid w:val="4B3F3A33"/>
    <w:rsid w:val="4BB12688"/>
    <w:rsid w:val="4D1709C3"/>
    <w:rsid w:val="4EFF4F42"/>
    <w:rsid w:val="4F6A2AE2"/>
    <w:rsid w:val="507C6874"/>
    <w:rsid w:val="50A567F3"/>
    <w:rsid w:val="51650C56"/>
    <w:rsid w:val="51796035"/>
    <w:rsid w:val="51C55104"/>
    <w:rsid w:val="53DF7DA3"/>
    <w:rsid w:val="540F0375"/>
    <w:rsid w:val="57CC07EF"/>
    <w:rsid w:val="58135360"/>
    <w:rsid w:val="58B3207F"/>
    <w:rsid w:val="5BAE3879"/>
    <w:rsid w:val="5BD640F9"/>
    <w:rsid w:val="5C957B5A"/>
    <w:rsid w:val="5D311B87"/>
    <w:rsid w:val="5DC12740"/>
    <w:rsid w:val="5F45041F"/>
    <w:rsid w:val="60A76D6C"/>
    <w:rsid w:val="64B86B45"/>
    <w:rsid w:val="69A1307D"/>
    <w:rsid w:val="69BF0F38"/>
    <w:rsid w:val="6C101D18"/>
    <w:rsid w:val="6C60119C"/>
    <w:rsid w:val="6F2C465B"/>
    <w:rsid w:val="71DB3B0D"/>
    <w:rsid w:val="722D19B3"/>
    <w:rsid w:val="728F1E7C"/>
    <w:rsid w:val="72D52371"/>
    <w:rsid w:val="769F7AB2"/>
    <w:rsid w:val="7A1072A1"/>
    <w:rsid w:val="7AA226C9"/>
    <w:rsid w:val="7D164783"/>
    <w:rsid w:val="7DBF6B6F"/>
    <w:rsid w:val="7E06559B"/>
    <w:rsid w:val="7E628EF7"/>
    <w:rsid w:val="7E960D71"/>
    <w:rsid w:val="7FFF4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pPr>
      <w:spacing w:after="140" w:line="276" w:lineRule="auto"/>
    </w:pPr>
  </w:style>
  <w:style w:type="paragraph" w:styleId="2">
    <w:name w:val="Body Text First Indent 2"/>
    <w:basedOn w:val="a4"/>
    <w:next w:val="a"/>
    <w:qFormat/>
    <w:pPr>
      <w:ind w:firstLine="420"/>
    </w:pPr>
    <w:rPr>
      <w:rFonts w:ascii="Times New Roman" w:hAnsi="Times New Roman" w:cs="Calibri"/>
      <w:szCs w:val="21"/>
    </w:rPr>
  </w:style>
  <w:style w:type="paragraph" w:styleId="a4">
    <w:name w:val="Body Text Indent"/>
    <w:basedOn w:val="a"/>
    <w:next w:val="a5"/>
    <w:qFormat/>
    <w:pPr>
      <w:tabs>
        <w:tab w:val="left" w:pos="1276"/>
      </w:tabs>
      <w:suppressAutoHyphens/>
      <w:ind w:leftChars="-150" w:left="-480" w:firstLineChars="150" w:firstLine="480"/>
    </w:pPr>
    <w:rPr>
      <w:rFonts w:ascii="Calibri" w:hAnsi="Calibri"/>
    </w:rPr>
  </w:style>
  <w:style w:type="paragraph" w:styleId="a5">
    <w:name w:val="footer"/>
    <w:basedOn w:val="a"/>
    <w:link w:val="Char"/>
    <w:pPr>
      <w:tabs>
        <w:tab w:val="center" w:pos="4153"/>
        <w:tab w:val="right" w:pos="8306"/>
      </w:tabs>
      <w:snapToGrid w:val="0"/>
      <w:jc w:val="left"/>
    </w:pPr>
    <w:rPr>
      <w:sz w:val="18"/>
      <w:szCs w:val="18"/>
    </w:rPr>
  </w:style>
  <w:style w:type="character" w:customStyle="1" w:styleId="Char">
    <w:name w:val="页脚 Char"/>
    <w:basedOn w:val="a1"/>
    <w:link w:val="a5"/>
    <w:uiPriority w:val="99"/>
    <w:semiHidden/>
    <w:rPr>
      <w:rFonts w:ascii="Times New Roman" w:eastAsia="宋体" w:hAnsi="Times New Roman" w:cs="Times New Roman"/>
      <w:kern w:val="2"/>
      <w:sz w:val="18"/>
      <w:szCs w:val="22"/>
    </w:rPr>
  </w:style>
  <w:style w:type="paragraph" w:styleId="a6">
    <w:name w:val="Document Map"/>
    <w:basedOn w:val="a"/>
    <w:semiHidden/>
    <w:pPr>
      <w:shd w:val="clear" w:color="auto" w:fill="000080"/>
    </w:pPr>
  </w:style>
  <w:style w:type="paragraph" w:styleId="a7">
    <w:name w:val="Date"/>
    <w:basedOn w:val="a"/>
    <w:next w:val="a"/>
    <w:link w:val="Char0"/>
    <w:pPr>
      <w:ind w:leftChars="2500" w:left="100"/>
    </w:pPr>
    <w:rPr>
      <w:rFonts w:ascii="仿宋_GB2312" w:eastAsia="仿宋_GB2312"/>
      <w:sz w:val="32"/>
    </w:rPr>
  </w:style>
  <w:style w:type="character" w:customStyle="1" w:styleId="Char0">
    <w:name w:val="日期 Char"/>
    <w:basedOn w:val="a1"/>
    <w:link w:val="a7"/>
    <w:rPr>
      <w:rFonts w:ascii="仿宋_GB2312" w:eastAsia="仿宋_GB2312" w:hAnsi="Times New Roman" w:cs="Times New Roman"/>
      <w:kern w:val="2"/>
      <w:sz w:val="32"/>
      <w:szCs w:val="24"/>
      <w:lang w:bidi="ar-SA"/>
    </w:rPr>
  </w:style>
  <w:style w:type="paragraph" w:styleId="a8">
    <w:name w:val="Balloon Text"/>
    <w:basedOn w:val="a"/>
    <w:semiHidden/>
    <w:rPr>
      <w:sz w:val="18"/>
      <w:szCs w:val="18"/>
    </w:rPr>
  </w:style>
  <w:style w:type="paragraph" w:styleId="a9">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9"/>
    <w:uiPriority w:val="99"/>
    <w:semiHidden/>
    <w:rPr>
      <w:rFonts w:ascii="Times New Roman" w:eastAsia="宋体" w:hAnsi="Times New Roman" w:cs="Times New Roman"/>
      <w:kern w:val="2"/>
      <w:sz w:val="18"/>
      <w:szCs w:val="22"/>
    </w:rPr>
  </w:style>
  <w:style w:type="paragraph" w:styleId="1">
    <w:name w:val="toc 1"/>
    <w:basedOn w:val="a"/>
    <w:next w:val="a"/>
    <w:qFormat/>
    <w:pPr>
      <w:suppressAutoHyphens/>
    </w:pPr>
    <w:rPr>
      <w:rFonts w:ascii="Calibri" w:hAnsi="Calibri"/>
    </w:rPr>
  </w:style>
  <w:style w:type="table" w:styleId="aa">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style>
  <w:style w:type="character" w:styleId="ac">
    <w:name w:val="Emphasis"/>
    <w:basedOn w:val="a1"/>
    <w:qFormat/>
    <w:rPr>
      <w:rFonts w:ascii="Times New Roman" w:eastAsia="宋体" w:hAnsi="Times New Roman" w:cs="Times New Roman"/>
      <w:i/>
    </w:rPr>
  </w:style>
  <w:style w:type="character" w:styleId="ad">
    <w:name w:val="Hyperlink"/>
    <w:basedOn w:val="a1"/>
    <w:rPr>
      <w:rFonts w:ascii="Times New Roman" w:eastAsia="宋体"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pPr>
      <w:spacing w:after="140" w:line="276" w:lineRule="auto"/>
    </w:pPr>
  </w:style>
  <w:style w:type="paragraph" w:styleId="2">
    <w:name w:val="Body Text First Indent 2"/>
    <w:basedOn w:val="a4"/>
    <w:next w:val="a"/>
    <w:qFormat/>
    <w:pPr>
      <w:ind w:firstLine="420"/>
    </w:pPr>
    <w:rPr>
      <w:rFonts w:ascii="Times New Roman" w:hAnsi="Times New Roman" w:cs="Calibri"/>
      <w:szCs w:val="21"/>
    </w:rPr>
  </w:style>
  <w:style w:type="paragraph" w:styleId="a4">
    <w:name w:val="Body Text Indent"/>
    <w:basedOn w:val="a"/>
    <w:next w:val="a5"/>
    <w:qFormat/>
    <w:pPr>
      <w:tabs>
        <w:tab w:val="left" w:pos="1276"/>
      </w:tabs>
      <w:suppressAutoHyphens/>
      <w:ind w:leftChars="-150" w:left="-480" w:firstLineChars="150" w:firstLine="480"/>
    </w:pPr>
    <w:rPr>
      <w:rFonts w:ascii="Calibri" w:hAnsi="Calibri"/>
    </w:rPr>
  </w:style>
  <w:style w:type="paragraph" w:styleId="a5">
    <w:name w:val="footer"/>
    <w:basedOn w:val="a"/>
    <w:link w:val="Char"/>
    <w:pPr>
      <w:tabs>
        <w:tab w:val="center" w:pos="4153"/>
        <w:tab w:val="right" w:pos="8306"/>
      </w:tabs>
      <w:snapToGrid w:val="0"/>
      <w:jc w:val="left"/>
    </w:pPr>
    <w:rPr>
      <w:sz w:val="18"/>
      <w:szCs w:val="18"/>
    </w:rPr>
  </w:style>
  <w:style w:type="character" w:customStyle="1" w:styleId="Char">
    <w:name w:val="页脚 Char"/>
    <w:basedOn w:val="a1"/>
    <w:link w:val="a5"/>
    <w:uiPriority w:val="99"/>
    <w:semiHidden/>
    <w:rPr>
      <w:rFonts w:ascii="Times New Roman" w:eastAsia="宋体" w:hAnsi="Times New Roman" w:cs="Times New Roman"/>
      <w:kern w:val="2"/>
      <w:sz w:val="18"/>
      <w:szCs w:val="22"/>
    </w:rPr>
  </w:style>
  <w:style w:type="paragraph" w:styleId="a6">
    <w:name w:val="Document Map"/>
    <w:basedOn w:val="a"/>
    <w:semiHidden/>
    <w:pPr>
      <w:shd w:val="clear" w:color="auto" w:fill="000080"/>
    </w:pPr>
  </w:style>
  <w:style w:type="paragraph" w:styleId="a7">
    <w:name w:val="Date"/>
    <w:basedOn w:val="a"/>
    <w:next w:val="a"/>
    <w:link w:val="Char0"/>
    <w:pPr>
      <w:ind w:leftChars="2500" w:left="100"/>
    </w:pPr>
    <w:rPr>
      <w:rFonts w:ascii="仿宋_GB2312" w:eastAsia="仿宋_GB2312"/>
      <w:sz w:val="32"/>
    </w:rPr>
  </w:style>
  <w:style w:type="character" w:customStyle="1" w:styleId="Char0">
    <w:name w:val="日期 Char"/>
    <w:basedOn w:val="a1"/>
    <w:link w:val="a7"/>
    <w:rPr>
      <w:rFonts w:ascii="仿宋_GB2312" w:eastAsia="仿宋_GB2312" w:hAnsi="Times New Roman" w:cs="Times New Roman"/>
      <w:kern w:val="2"/>
      <w:sz w:val="32"/>
      <w:szCs w:val="24"/>
      <w:lang w:bidi="ar-SA"/>
    </w:rPr>
  </w:style>
  <w:style w:type="paragraph" w:styleId="a8">
    <w:name w:val="Balloon Text"/>
    <w:basedOn w:val="a"/>
    <w:semiHidden/>
    <w:rPr>
      <w:sz w:val="18"/>
      <w:szCs w:val="18"/>
    </w:rPr>
  </w:style>
  <w:style w:type="paragraph" w:styleId="a9">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9"/>
    <w:uiPriority w:val="99"/>
    <w:semiHidden/>
    <w:rPr>
      <w:rFonts w:ascii="Times New Roman" w:eastAsia="宋体" w:hAnsi="Times New Roman" w:cs="Times New Roman"/>
      <w:kern w:val="2"/>
      <w:sz w:val="18"/>
      <w:szCs w:val="22"/>
    </w:rPr>
  </w:style>
  <w:style w:type="paragraph" w:styleId="1">
    <w:name w:val="toc 1"/>
    <w:basedOn w:val="a"/>
    <w:next w:val="a"/>
    <w:qFormat/>
    <w:pPr>
      <w:suppressAutoHyphens/>
    </w:pPr>
    <w:rPr>
      <w:rFonts w:ascii="Calibri" w:hAnsi="Calibri"/>
    </w:rPr>
  </w:style>
  <w:style w:type="table" w:styleId="aa">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style>
  <w:style w:type="character" w:styleId="ac">
    <w:name w:val="Emphasis"/>
    <w:basedOn w:val="a1"/>
    <w:qFormat/>
    <w:rPr>
      <w:rFonts w:ascii="Times New Roman" w:eastAsia="宋体" w:hAnsi="Times New Roman" w:cs="Times New Roman"/>
      <w:i/>
    </w:rPr>
  </w:style>
  <w:style w:type="character" w:styleId="ad">
    <w:name w:val="Hyperlink"/>
    <w:basedOn w:val="a1"/>
    <w:rPr>
      <w:rFonts w:ascii="Times New Roman" w:eastAsia="宋体"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_PC\Desktop\&#20869;&#33945;&#21476;&#33258;&#27835;&#21306;&#20154;&#27665;&#25919;&#24220;&#21150;&#20844;&#21381;&#20851;&#20110;&#25512;&#36827;&#22902;&#19994;&#25391;&#20852;&#20061;&#26465;&#25919;&#31574;&#25514;&#26045;&#30340;&#36890;&#306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内蒙古自治区人民政府办公厅关于推进奶业振兴九条政策措施的通知</Template>
  <TotalTime>0</TotalTime>
  <Pages>4</Pages>
  <Words>851</Words>
  <Characters>894</Characters>
  <Application>Microsoft Office Word</Application>
  <DocSecurity>0</DocSecurity>
  <PresentationFormat/>
  <Lines>55</Lines>
  <Paragraphs>23</Paragraphs>
  <Slides>0</Slides>
  <Notes>0</Notes>
  <HiddenSlides>0</HiddenSlides>
  <MMClips>0</MMClips>
  <ScaleCrop>false</ScaleCrop>
  <Company>Lenovo (Beijing) Limited</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lenovo</dc:creator>
  <cp:lastModifiedBy>lenovo</cp:lastModifiedBy>
  <cp:revision>1</cp:revision>
  <dcterms:created xsi:type="dcterms:W3CDTF">2022-03-04T11:06:00Z</dcterms:created>
  <dcterms:modified xsi:type="dcterms:W3CDTF">2022-03-04T11:06:00Z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