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内蒙古自治区人民政府关于授权森林公安机关</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行使林业和草原行政处罚权的决定</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内政发〔2023〕21号</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w:t>
      </w:r>
      <w:r>
        <w:rPr>
          <w:rFonts w:hint="eastAsia" w:ascii="仿宋" w:hAnsi="仿宋" w:eastAsia="仿宋" w:cs="仿宋"/>
          <w:sz w:val="32"/>
          <w:szCs w:val="32"/>
          <w:lang w:eastAsia="zh-CN"/>
        </w:rPr>
        <w:t>，自治区各委、办、厅、局，各大企业、事业单位</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为解决当前</w:t>
      </w:r>
      <w:r>
        <w:rPr>
          <w:rFonts w:hint="eastAsia" w:ascii="仿宋" w:hAnsi="仿宋" w:eastAsia="仿宋" w:cs="仿宋"/>
          <w:sz w:val="32"/>
          <w:szCs w:val="32"/>
          <w:lang w:eastAsia="zh-CN"/>
        </w:rPr>
        <w:t>全区</w:t>
      </w:r>
      <w:r>
        <w:rPr>
          <w:rFonts w:hint="eastAsia" w:ascii="仿宋" w:hAnsi="仿宋" w:eastAsia="仿宋" w:cs="仿宋"/>
          <w:sz w:val="32"/>
          <w:szCs w:val="32"/>
        </w:rPr>
        <w:t>林草行政执法工作责任不清、衔接不畅、工作低效、案件办理不及时不到位等突出问题，根据《中华人民共和国行政处罚法》、《中华人民共和国森林法》、《中华人民共和国草原法》、《中华人民共和国野生动物保护法》、《中华人民共和国湿地保护法》、《森林防火条例》等法律法规有关规定，经自治区党委同意，自治区人民政府决定</w:t>
      </w:r>
      <w:r>
        <w:rPr>
          <w:rFonts w:hint="eastAsia" w:ascii="仿宋" w:hAnsi="仿宋" w:eastAsia="仿宋" w:cs="仿宋"/>
          <w:sz w:val="32"/>
          <w:szCs w:val="32"/>
          <w:lang w:eastAsia="zh-CN"/>
        </w:rPr>
        <w:t>授权</w:t>
      </w:r>
      <w:r>
        <w:rPr>
          <w:rFonts w:hint="eastAsia" w:ascii="仿宋" w:hAnsi="仿宋" w:eastAsia="仿宋" w:cs="仿宋"/>
          <w:sz w:val="32"/>
          <w:szCs w:val="32"/>
        </w:rPr>
        <w:t>自治区地方森林公安机关在授权期限内行使林业和草原行政处罚权，授权大兴安岭森林公安机关在授权期限内行使重点国有林区林业行政处罚权，授权期1年（从决定印发之日起</w:t>
      </w:r>
      <w:r>
        <w:rPr>
          <w:rFonts w:hint="eastAsia" w:ascii="仿宋" w:hAnsi="仿宋" w:eastAsia="仿宋" w:cs="仿宋"/>
          <w:sz w:val="32"/>
          <w:szCs w:val="32"/>
          <w:lang w:eastAsia="zh-CN"/>
        </w:rPr>
        <w:t>计</w:t>
      </w:r>
      <w:r>
        <w:rPr>
          <w:rFonts w:hint="eastAsia" w:ascii="仿宋" w:hAnsi="仿宋" w:eastAsia="仿宋" w:cs="仿宋"/>
          <w:sz w:val="32"/>
          <w:szCs w:val="32"/>
        </w:rPr>
        <w:t>）。授权地方森林公安林草行政处罚权包括：森林案件，草原案件，野生动植物案件，自然保护地案件，湿地案件，森林、草原防火案件，其中</w:t>
      </w:r>
      <w:r>
        <w:rPr>
          <w:rFonts w:hint="eastAsia" w:ascii="仿宋" w:hAnsi="仿宋" w:eastAsia="仿宋" w:cs="仿宋"/>
          <w:sz w:val="32"/>
          <w:szCs w:val="32"/>
          <w:lang w:eastAsia="zh-CN"/>
        </w:rPr>
        <w:t>，</w:t>
      </w:r>
      <w:r>
        <w:rPr>
          <w:rFonts w:hint="eastAsia" w:ascii="仿宋" w:hAnsi="仿宋" w:eastAsia="仿宋" w:cs="仿宋"/>
          <w:sz w:val="32"/>
          <w:szCs w:val="32"/>
        </w:rPr>
        <w:t>草原案件、自然保护地、湿地案件由</w:t>
      </w:r>
      <w:r>
        <w:rPr>
          <w:rFonts w:hint="eastAsia" w:ascii="仿宋" w:hAnsi="仿宋" w:eastAsia="仿宋" w:cs="仿宋"/>
          <w:sz w:val="32"/>
          <w:szCs w:val="32"/>
          <w:lang w:eastAsia="zh-CN"/>
        </w:rPr>
        <w:t>林业和草原主管部门</w:t>
      </w:r>
      <w:r>
        <w:rPr>
          <w:rFonts w:hint="eastAsia" w:ascii="仿宋" w:hAnsi="仿宋" w:eastAsia="仿宋" w:cs="仿宋"/>
          <w:sz w:val="32"/>
          <w:szCs w:val="32"/>
        </w:rPr>
        <w:t>和森林公安共同执法。地方林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原主管</w:t>
      </w:r>
      <w:r>
        <w:rPr>
          <w:rFonts w:hint="eastAsia" w:ascii="仿宋" w:hAnsi="仿宋" w:eastAsia="仿宋" w:cs="仿宋"/>
          <w:sz w:val="32"/>
          <w:szCs w:val="32"/>
        </w:rPr>
        <w:t>部门继续保留</w:t>
      </w:r>
      <w:r>
        <w:rPr>
          <w:rFonts w:hint="eastAsia" w:ascii="仿宋" w:hAnsi="仿宋" w:eastAsia="仿宋" w:cs="仿宋"/>
          <w:sz w:val="32"/>
          <w:szCs w:val="32"/>
          <w:lang w:eastAsia="zh-CN"/>
        </w:rPr>
        <w:t>的</w:t>
      </w:r>
      <w:r>
        <w:rPr>
          <w:rFonts w:hint="eastAsia" w:ascii="仿宋" w:hAnsi="仿宋" w:eastAsia="仿宋" w:cs="仿宋"/>
          <w:sz w:val="32"/>
          <w:szCs w:val="32"/>
        </w:rPr>
        <w:t>行政处罚事项</w:t>
      </w:r>
      <w:r>
        <w:rPr>
          <w:rFonts w:hint="eastAsia" w:ascii="仿宋" w:hAnsi="仿宋" w:eastAsia="仿宋" w:cs="仿宋"/>
          <w:sz w:val="32"/>
          <w:szCs w:val="32"/>
          <w:lang w:eastAsia="zh-CN"/>
        </w:rPr>
        <w:t>包括</w:t>
      </w:r>
      <w:r>
        <w:rPr>
          <w:rFonts w:hint="eastAsia" w:ascii="仿宋" w:hAnsi="仿宋" w:eastAsia="仿宋" w:cs="仿宋"/>
          <w:sz w:val="32"/>
          <w:szCs w:val="32"/>
        </w:rPr>
        <w:t>：防沙治沙法律法规案件，林草有害生物防治检疫案件，林草种苗及植物新品种案件。授权大兴安岭森林公安机关林业行政处罚权包括：森林案件、</w:t>
      </w:r>
      <w:r>
        <w:rPr>
          <w:rFonts w:hint="eastAsia" w:ascii="仿宋" w:hAnsi="仿宋" w:eastAsia="仿宋" w:cs="仿宋"/>
          <w:spacing w:val="6"/>
          <w:sz w:val="32"/>
          <w:szCs w:val="32"/>
        </w:rPr>
        <w:t>野生动植物案件、自然保护地案件、湿地案件、森林防火案件、</w:t>
      </w:r>
      <w:r>
        <w:rPr>
          <w:rFonts w:hint="eastAsia" w:ascii="仿宋" w:hAnsi="仿宋" w:eastAsia="仿宋" w:cs="仿宋"/>
          <w:sz w:val="32"/>
          <w:szCs w:val="32"/>
        </w:rPr>
        <w:t>林业有害生物防治检疫案件、林业种苗及植物新品种案件。</w:t>
      </w:r>
      <w:r>
        <w:rPr>
          <w:rFonts w:hint="eastAsia" w:ascii="仿宋" w:hAnsi="仿宋" w:eastAsia="仿宋" w:cs="仿宋"/>
          <w:sz w:val="32"/>
          <w:szCs w:val="32"/>
          <w:lang w:eastAsia="zh-CN"/>
        </w:rPr>
        <w:t>（</w:t>
      </w:r>
      <w:r>
        <w:rPr>
          <w:rFonts w:hint="eastAsia" w:ascii="仿宋" w:hAnsi="仿宋" w:eastAsia="仿宋" w:cs="仿宋"/>
          <w:sz w:val="32"/>
          <w:szCs w:val="32"/>
        </w:rPr>
        <w:t>处罚事项清单</w:t>
      </w:r>
      <w:r>
        <w:rPr>
          <w:rFonts w:hint="eastAsia" w:ascii="仿宋" w:hAnsi="仿宋" w:eastAsia="仿宋" w:cs="仿宋"/>
          <w:sz w:val="32"/>
          <w:szCs w:val="32"/>
          <w:lang w:eastAsia="zh-CN"/>
        </w:rPr>
        <w:t>详</w:t>
      </w:r>
      <w:r>
        <w:rPr>
          <w:rFonts w:hint="eastAsia" w:ascii="仿宋" w:hAnsi="仿宋" w:eastAsia="仿宋" w:cs="仿宋"/>
          <w:sz w:val="32"/>
          <w:szCs w:val="32"/>
        </w:rPr>
        <w:t>见附件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自治区各级森林公安机关和大兴安岭森林公安机关要在授权期内依法依规认真行使林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行政处罚权，并加强与自治区各级林业和草原主管部门</w:t>
      </w:r>
      <w:r>
        <w:rPr>
          <w:rFonts w:hint="eastAsia" w:ascii="仿宋" w:hAnsi="仿宋" w:eastAsia="仿宋" w:cs="仿宋"/>
          <w:sz w:val="32"/>
          <w:szCs w:val="32"/>
          <w:lang w:eastAsia="zh-CN"/>
        </w:rPr>
        <w:t>的</w:t>
      </w:r>
      <w:r>
        <w:rPr>
          <w:rFonts w:hint="eastAsia" w:ascii="仿宋" w:hAnsi="仿宋" w:eastAsia="仿宋" w:cs="仿宋"/>
          <w:sz w:val="32"/>
          <w:szCs w:val="32"/>
        </w:rPr>
        <w:t>工作衔接配合，确保林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行政执法工作顺利开展。自治区各级林业和草原主管部门要加强联合执法及业务指导，会同各级森林公安和大兴安岭森林公安机关共同做好涉林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行政案件查处工作。</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自治区林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局</w:t>
      </w:r>
      <w:r>
        <w:rPr>
          <w:rFonts w:hint="eastAsia" w:ascii="仿宋" w:hAnsi="仿宋" w:eastAsia="仿宋" w:cs="仿宋"/>
          <w:sz w:val="32"/>
          <w:szCs w:val="32"/>
          <w:lang w:eastAsia="zh-CN"/>
        </w:rPr>
        <w:t>要深入</w:t>
      </w:r>
      <w:r>
        <w:rPr>
          <w:rFonts w:hint="eastAsia" w:ascii="仿宋" w:hAnsi="仿宋" w:eastAsia="仿宋" w:cs="仿宋"/>
          <w:sz w:val="32"/>
          <w:szCs w:val="32"/>
        </w:rPr>
        <w:t>贯彻落实习近平总书记</w:t>
      </w:r>
      <w:r>
        <w:rPr>
          <w:rFonts w:hint="eastAsia" w:ascii="仿宋" w:hAnsi="仿宋" w:eastAsia="仿宋" w:cs="仿宋"/>
          <w:sz w:val="32"/>
          <w:szCs w:val="32"/>
          <w:lang w:eastAsia="zh-CN"/>
        </w:rPr>
        <w:t>对</w:t>
      </w:r>
      <w:r>
        <w:rPr>
          <w:rFonts w:hint="eastAsia" w:ascii="仿宋" w:hAnsi="仿宋" w:eastAsia="仿宋" w:cs="仿宋"/>
          <w:sz w:val="32"/>
          <w:szCs w:val="32"/>
        </w:rPr>
        <w:t>内蒙古的重要指示精神，认真履行好《中华人民共和国森林法》、《中华人民共和国草原法》、《中华人民共和国野生动物保护法》、《中华人民共和国湿地保护法》等法律法规赋予的职责，加强林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法治建设，依法有效保护林业和草原资源，全力推动我国北</w:t>
      </w:r>
      <w:r>
        <w:rPr>
          <w:rFonts w:hint="eastAsia" w:ascii="仿宋" w:hAnsi="仿宋" w:eastAsia="仿宋" w:cs="仿宋"/>
          <w:spacing w:val="6"/>
          <w:sz w:val="32"/>
          <w:szCs w:val="32"/>
        </w:rPr>
        <w:t>方重要生态安全屏障</w:t>
      </w:r>
      <w:r>
        <w:rPr>
          <w:rFonts w:hint="eastAsia" w:ascii="仿宋" w:hAnsi="仿宋" w:eastAsia="仿宋" w:cs="仿宋"/>
          <w:spacing w:val="6"/>
          <w:sz w:val="32"/>
          <w:szCs w:val="32"/>
          <w:lang w:eastAsia="zh-CN"/>
        </w:rPr>
        <w:t>建设</w:t>
      </w:r>
      <w:r>
        <w:rPr>
          <w:rFonts w:hint="eastAsia" w:ascii="仿宋" w:hAnsi="仿宋" w:eastAsia="仿宋" w:cs="仿宋"/>
          <w:spacing w:val="6"/>
          <w:sz w:val="32"/>
          <w:szCs w:val="32"/>
        </w:rPr>
        <w:t>。要按照国家和自治区有关改革精神，</w:t>
      </w:r>
      <w:r>
        <w:rPr>
          <w:rFonts w:hint="eastAsia" w:ascii="仿宋" w:hAnsi="仿宋" w:eastAsia="仿宋" w:cs="仿宋"/>
          <w:sz w:val="32"/>
          <w:szCs w:val="32"/>
        </w:rPr>
        <w:t>坚持问题导向，立足长远，主动谋划，积极研究探索理顺林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行政执法体制，成立与林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行政管理职能相对应的林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执法机构，组建林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执法队伍，从根本上解决林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行政执法难题。</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left="1918" w:leftChars="304" w:hanging="1280" w:hangingChars="400"/>
        <w:jc w:val="both"/>
        <w:textAlignment w:val="auto"/>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val="en-US" w:eastAsia="zh-CN"/>
        </w:rPr>
        <w:t>.</w:t>
      </w:r>
      <w:r>
        <w:rPr>
          <w:rFonts w:hint="eastAsia" w:ascii="仿宋" w:hAnsi="仿宋" w:eastAsia="仿宋" w:cs="仿宋"/>
          <w:sz w:val="32"/>
          <w:szCs w:val="32"/>
        </w:rPr>
        <w:t>授权地方森林公安机关行使林</w:t>
      </w:r>
      <w:r>
        <w:rPr>
          <w:rFonts w:hint="eastAsia" w:ascii="仿宋" w:hAnsi="仿宋" w:eastAsia="仿宋" w:cs="仿宋"/>
          <w:sz w:val="32"/>
          <w:szCs w:val="32"/>
          <w:lang w:eastAsia="zh-CN"/>
        </w:rPr>
        <w:t>业和</w:t>
      </w:r>
      <w:r>
        <w:rPr>
          <w:rFonts w:hint="eastAsia" w:ascii="仿宋" w:hAnsi="仿宋" w:eastAsia="仿宋" w:cs="仿宋"/>
          <w:sz w:val="32"/>
          <w:szCs w:val="32"/>
        </w:rPr>
        <w:t>草</w:t>
      </w:r>
      <w:r>
        <w:rPr>
          <w:rFonts w:hint="eastAsia" w:ascii="仿宋" w:hAnsi="仿宋" w:eastAsia="仿宋" w:cs="仿宋"/>
          <w:sz w:val="32"/>
          <w:szCs w:val="32"/>
          <w:lang w:eastAsia="zh-CN"/>
        </w:rPr>
        <w:t>原</w:t>
      </w:r>
      <w:r>
        <w:rPr>
          <w:rFonts w:hint="eastAsia" w:ascii="仿宋" w:hAnsi="仿宋" w:eastAsia="仿宋" w:cs="仿宋"/>
          <w:sz w:val="32"/>
          <w:szCs w:val="32"/>
        </w:rPr>
        <w:t>行政处罚事项清单</w:t>
      </w:r>
    </w:p>
    <w:p>
      <w:pPr>
        <w:keepNext w:val="0"/>
        <w:keepLines w:val="0"/>
        <w:pageBreakBefore w:val="0"/>
        <w:widowControl w:val="0"/>
        <w:numPr>
          <w:ilvl w:val="0"/>
          <w:numId w:val="0"/>
        </w:numPr>
        <w:kinsoku/>
        <w:wordWrap/>
        <w:overflowPunct/>
        <w:topLinePunct/>
        <w:autoSpaceDE/>
        <w:autoSpaceDN/>
        <w:bidi w:val="0"/>
        <w:spacing w:line="580" w:lineRule="exact"/>
        <w:ind w:left="1916" w:leftChars="760" w:hanging="320" w:hangingChars="1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授权大兴安岭森林公安机关行使林业行政处罚事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项清单</w:t>
      </w:r>
    </w:p>
    <w:p>
      <w:pPr>
        <w:keepNext w:val="0"/>
        <w:keepLines w:val="0"/>
        <w:pageBreakBefore w:val="0"/>
        <w:widowControl w:val="0"/>
        <w:numPr>
          <w:ilvl w:val="0"/>
          <w:numId w:val="0"/>
        </w:numPr>
        <w:kinsoku/>
        <w:wordWrap/>
        <w:overflowPunct/>
        <w:topLinePunct/>
        <w:autoSpaceDE/>
        <w:autoSpaceDN/>
        <w:bidi w:val="0"/>
        <w:spacing w:line="580" w:lineRule="exact"/>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地方林业和草原主管部门保留行政处罚事项清单</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bookmarkStart w:id="1" w:name="_GoBack"/>
      <w:bookmarkEnd w:id="1"/>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spacing w:line="58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eastAsia="仿宋_GB2312"/>
          <w:sz w:val="32"/>
        </w:rPr>
      </w:pPr>
      <w:r>
        <w:rPr>
          <w:rFonts w:hint="eastAsia" w:ascii="仿宋" w:hAnsi="仿宋" w:eastAsia="仿宋" w:cs="仿宋"/>
          <w:sz w:val="32"/>
          <w:szCs w:val="32"/>
          <w:lang w:val="en-US" w:eastAsia="zh-CN"/>
        </w:rPr>
        <w:t>（此件公开发布）</w:t>
      </w:r>
    </w:p>
    <w:p>
      <w:pPr>
        <w:spacing w:line="560" w:lineRule="exact"/>
        <w:ind w:firstLine="601"/>
        <w:rPr>
          <w:rFonts w:hint="eastAsia" w:eastAsia="仿宋_GB2312"/>
          <w:sz w:val="32"/>
        </w:rPr>
      </w:pPr>
    </w:p>
    <w:p>
      <w:pPr>
        <w:spacing w:line="240" w:lineRule="auto"/>
        <w:ind w:firstLine="601"/>
        <w:rPr>
          <w:rFonts w:hint="eastAsia" w:eastAsia="仿宋_GB2312"/>
          <w:sz w:val="32"/>
          <w:lang w:eastAsia="zh-CN"/>
        </w:rPr>
      </w:pPr>
    </w:p>
    <w:p>
      <w:pPr>
        <w:spacing w:line="240" w:lineRule="auto"/>
        <w:ind w:firstLine="601"/>
        <w:rPr>
          <w:rFonts w:hint="eastAsia"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eastAsia="仿宋_GB2312"/>
          <w:sz w:val="32"/>
          <w:lang w:eastAsia="zh-CN"/>
        </w:rPr>
      </w:pPr>
    </w:p>
    <w:p>
      <w:pPr>
        <w:spacing w:line="560" w:lineRule="exact"/>
        <w:ind w:firstLine="601"/>
        <w:rPr>
          <w:rFonts w:hint="eastAsia" w:eastAsia="仿宋_GB2312"/>
          <w:sz w:val="32"/>
        </w:rPr>
      </w:pPr>
    </w:p>
    <w:p>
      <w:pPr>
        <w:pStyle w:val="3"/>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7"/>
        <w:tblW w:w="8968"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8"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16</w:t>
            </w:r>
            <w:r>
              <w:rPr>
                <w:rFonts w:hint="eastAsia" w:ascii="仿宋_GB2312" w:eastAsia="仿宋_GB2312"/>
                <w:sz w:val="28"/>
              </w:rPr>
              <w:t>日印发</w:t>
            </w:r>
          </w:p>
        </w:tc>
      </w:tr>
    </w:tbl>
    <w:p>
      <w:pPr>
        <w:spacing w:line="20" w:lineRule="exact"/>
        <w:rPr>
          <w:rFonts w:hint="eastAsia"/>
        </w:rPr>
      </w:pPr>
      <w:r>
        <w:rPr>
          <w:rFonts w:hint="eastAsia" w:eastAsia="仿宋_GB2312"/>
          <w:sz w:val="32"/>
          <w:lang w:eastAsia="zh-CN"/>
        </w:rPr>
        <w:drawing>
          <wp:anchor distT="0" distB="0" distL="114300" distR="114300" simplePos="0" relativeHeight="251659264" behindDoc="0" locked="0" layoutInCell="1" allowOverlap="1">
            <wp:simplePos x="0" y="0"/>
            <wp:positionH relativeFrom="column">
              <wp:posOffset>3795395</wp:posOffset>
            </wp:positionH>
            <wp:positionV relativeFrom="paragraph">
              <wp:posOffset>218440</wp:posOffset>
            </wp:positionV>
            <wp:extent cx="1608455" cy="447040"/>
            <wp:effectExtent l="0" t="0" r="10795" b="10160"/>
            <wp:wrapSquare wrapText="bothSides"/>
            <wp:docPr id="1" name="图片 5" descr="NZF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21"/>
                    <pic:cNvPicPr>
                      <a:picLocks noChangeAspect="1"/>
                    </pic:cNvPicPr>
                  </pic:nvPicPr>
                  <pic:blipFill>
                    <a:blip r:embed="rId8"/>
                    <a:stretch>
                      <a:fillRect/>
                    </a:stretch>
                  </pic:blipFill>
                  <pic:spPr>
                    <a:xfrm>
                      <a:off x="0" y="0"/>
                      <a:ext cx="1608455" cy="44704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14"/>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0F14"/>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193E"/>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845"/>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7A50C03"/>
    <w:rsid w:val="0F3320FC"/>
    <w:rsid w:val="0F6E701B"/>
    <w:rsid w:val="10860673"/>
    <w:rsid w:val="14795D41"/>
    <w:rsid w:val="16167384"/>
    <w:rsid w:val="19BB7328"/>
    <w:rsid w:val="1A3A4DBC"/>
    <w:rsid w:val="1B4928F3"/>
    <w:rsid w:val="1BB06301"/>
    <w:rsid w:val="1DD11934"/>
    <w:rsid w:val="1ED24BFE"/>
    <w:rsid w:val="1F185837"/>
    <w:rsid w:val="1F48029C"/>
    <w:rsid w:val="228E314A"/>
    <w:rsid w:val="24867050"/>
    <w:rsid w:val="26DC399B"/>
    <w:rsid w:val="28B640A0"/>
    <w:rsid w:val="2A241CE4"/>
    <w:rsid w:val="2C587584"/>
    <w:rsid w:val="2E84799A"/>
    <w:rsid w:val="31BA1D76"/>
    <w:rsid w:val="32536451"/>
    <w:rsid w:val="341B050A"/>
    <w:rsid w:val="361C3B29"/>
    <w:rsid w:val="36FFE422"/>
    <w:rsid w:val="370A6D13"/>
    <w:rsid w:val="37A25547"/>
    <w:rsid w:val="37F56C94"/>
    <w:rsid w:val="388E4C5D"/>
    <w:rsid w:val="3A7C6177"/>
    <w:rsid w:val="3B270090"/>
    <w:rsid w:val="3B6F3485"/>
    <w:rsid w:val="3BE82E33"/>
    <w:rsid w:val="3F5220EF"/>
    <w:rsid w:val="3FAAB0F7"/>
    <w:rsid w:val="44C439A9"/>
    <w:rsid w:val="45081BD6"/>
    <w:rsid w:val="467A0E96"/>
    <w:rsid w:val="499F0266"/>
    <w:rsid w:val="4E4367F7"/>
    <w:rsid w:val="53A7113E"/>
    <w:rsid w:val="56D05EF4"/>
    <w:rsid w:val="5BEF1711"/>
    <w:rsid w:val="5C021AF8"/>
    <w:rsid w:val="5CCF4DE4"/>
    <w:rsid w:val="5F2F7F02"/>
    <w:rsid w:val="60B54C79"/>
    <w:rsid w:val="675B9EA6"/>
    <w:rsid w:val="6789BF3A"/>
    <w:rsid w:val="69DFE886"/>
    <w:rsid w:val="6A1C2667"/>
    <w:rsid w:val="6DF5EBFC"/>
    <w:rsid w:val="6DFA1037"/>
    <w:rsid w:val="6ECF23D3"/>
    <w:rsid w:val="6FB6DCB4"/>
    <w:rsid w:val="74365D41"/>
    <w:rsid w:val="75765346"/>
    <w:rsid w:val="77710321"/>
    <w:rsid w:val="77DEA552"/>
    <w:rsid w:val="78EF6B18"/>
    <w:rsid w:val="79EF7B81"/>
    <w:rsid w:val="7AD65247"/>
    <w:rsid w:val="7CBEAB46"/>
    <w:rsid w:val="7E262796"/>
    <w:rsid w:val="7EFA1812"/>
    <w:rsid w:val="7F37F89C"/>
    <w:rsid w:val="8807E9B3"/>
    <w:rsid w:val="8EDC2303"/>
    <w:rsid w:val="993786A6"/>
    <w:rsid w:val="B1DDACFB"/>
    <w:rsid w:val="DE5FAEF8"/>
    <w:rsid w:val="EDB7C07F"/>
    <w:rsid w:val="EFED932C"/>
    <w:rsid w:val="F3BE9518"/>
    <w:rsid w:val="F6ABDBC0"/>
    <w:rsid w:val="FBF35E8B"/>
    <w:rsid w:val="FEFBA3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1"/>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1"/>
    <w:basedOn w:val="9"/>
    <w:link w:val="3"/>
    <w:uiPriority w:val="0"/>
    <w:rPr>
      <w:rFonts w:ascii="仿宋_GB2312" w:hAnsi="Times New Roman" w:eastAsia="仿宋_GB2312" w:cs="Times New Roman"/>
      <w:kern w:val="2"/>
      <w:sz w:val="32"/>
      <w:szCs w:val="24"/>
      <w:lang w:bidi="ar-SA"/>
    </w:rPr>
  </w:style>
  <w:style w:type="character" w:customStyle="1" w:styleId="12">
    <w:name w:val=" Char Char2"/>
    <w:basedOn w:val="9"/>
    <w:link w:val="5"/>
    <w:semiHidden/>
    <w:uiPriority w:val="99"/>
    <w:rPr>
      <w:rFonts w:ascii="Calibri" w:hAnsi="Calibri" w:eastAsia="宋体" w:cs="Mongolian Baiti"/>
      <w:kern w:val="2"/>
      <w:sz w:val="18"/>
      <w:szCs w:val="22"/>
    </w:rPr>
  </w:style>
  <w:style w:type="character" w:customStyle="1" w:styleId="13">
    <w:name w:val=" Char Char"/>
    <w:basedOn w:val="9"/>
    <w:link w:val="6"/>
    <w:semiHidden/>
    <w:uiPriority w:val="99"/>
    <w:rPr>
      <w:rFonts w:ascii="Calibri" w:hAnsi="Calibri" w:eastAsia="宋体" w:cs="Mongolian Baiti"/>
      <w:kern w:val="2"/>
      <w:sz w:val="18"/>
      <w:szCs w:val="22"/>
    </w:rPr>
  </w:style>
  <w:style w:type="character" w:customStyle="1" w:styleId="14">
    <w:name w:val="font21"/>
    <w:basedOn w:val="9"/>
    <w:uiPriority w:val="0"/>
    <w:rPr>
      <w:rFonts w:hint="eastAsia" w:ascii="宋体" w:hAnsi="宋体" w:eastAsia="宋体" w:cs="宋体"/>
      <w:color w:val="000000"/>
      <w:sz w:val="22"/>
      <w:szCs w:val="22"/>
      <w:u w:val="none"/>
    </w:rPr>
  </w:style>
  <w:style w:type="character" w:customStyle="1" w:styleId="15">
    <w:name w:val="font131"/>
    <w:basedOn w:val="9"/>
    <w:qFormat/>
    <w:uiPriority w:val="0"/>
    <w:rPr>
      <w:rFonts w:hint="eastAsia" w:ascii="宋体" w:hAnsi="宋体" w:eastAsia="宋体" w:cs="宋体"/>
      <w:b/>
      <w:color w:val="000000"/>
      <w:sz w:val="20"/>
      <w:szCs w:val="20"/>
      <w:u w:val="none"/>
    </w:rPr>
  </w:style>
  <w:style w:type="character" w:customStyle="1" w:styleId="16">
    <w:name w:val="font01"/>
    <w:basedOn w:val="9"/>
    <w:qFormat/>
    <w:uiPriority w:val="0"/>
    <w:rPr>
      <w:rFonts w:hint="eastAsia" w:ascii="宋体" w:hAnsi="宋体" w:eastAsia="宋体" w:cs="宋体"/>
      <w:b/>
      <w:color w:val="000000"/>
      <w:sz w:val="20"/>
      <w:szCs w:val="20"/>
      <w:u w:val="none"/>
    </w:rPr>
  </w:style>
  <w:style w:type="character" w:customStyle="1" w:styleId="17">
    <w:name w:val="font161"/>
    <w:basedOn w:val="9"/>
    <w:qFormat/>
    <w:uiPriority w:val="0"/>
    <w:rPr>
      <w:rFonts w:hint="eastAsia" w:ascii="宋体" w:hAnsi="宋体" w:eastAsia="宋体" w:cs="宋体"/>
      <w:b/>
      <w:color w:val="000000"/>
      <w:sz w:val="20"/>
      <w:szCs w:val="20"/>
      <w:u w:val="none"/>
    </w:rPr>
  </w:style>
  <w:style w:type="character" w:customStyle="1" w:styleId="18">
    <w:name w:val="font171"/>
    <w:basedOn w:val="9"/>
    <w:qFormat/>
    <w:uiPriority w:val="0"/>
    <w:rPr>
      <w:rFonts w:hint="eastAsia" w:ascii="宋体" w:hAnsi="宋体" w:eastAsia="宋体" w:cs="宋体"/>
      <w:color w:val="000000"/>
      <w:sz w:val="20"/>
      <w:szCs w:val="20"/>
      <w:u w:val="none"/>
    </w:rPr>
  </w:style>
  <w:style w:type="character" w:customStyle="1" w:styleId="19">
    <w:name w:val="font71"/>
    <w:basedOn w:val="9"/>
    <w:qFormat/>
    <w:uiPriority w:val="0"/>
    <w:rPr>
      <w:rFonts w:hint="eastAsia" w:ascii="宋体" w:hAnsi="宋体" w:eastAsia="宋体" w:cs="宋体"/>
      <w:color w:val="000000"/>
      <w:sz w:val="22"/>
      <w:szCs w:val="22"/>
      <w:u w:val="none"/>
    </w:rPr>
  </w:style>
  <w:style w:type="character" w:customStyle="1" w:styleId="20">
    <w:name w:val="font51"/>
    <w:basedOn w:val="9"/>
    <w:qFormat/>
    <w:uiPriority w:val="0"/>
    <w:rPr>
      <w:rFonts w:hint="eastAsia" w:ascii="宋体" w:hAnsi="宋体" w:eastAsia="宋体" w:cs="宋体"/>
      <w:b/>
      <w:color w:val="000000"/>
      <w:sz w:val="20"/>
      <w:szCs w:val="20"/>
      <w:u w:val="none"/>
    </w:rPr>
  </w:style>
  <w:style w:type="character" w:customStyle="1" w:styleId="21">
    <w:name w:val="font12"/>
    <w:basedOn w:val="9"/>
    <w:qFormat/>
    <w:uiPriority w:val="0"/>
    <w:rPr>
      <w:rFonts w:hint="eastAsia" w:ascii="宋体" w:hAnsi="宋体" w:eastAsia="宋体" w:cs="宋体"/>
      <w:b/>
      <w:color w:val="000000"/>
      <w:sz w:val="20"/>
      <w:szCs w:val="20"/>
      <w:u w:val="none"/>
    </w:rPr>
  </w:style>
  <w:style w:type="character" w:customStyle="1" w:styleId="22">
    <w:name w:val="font121"/>
    <w:basedOn w:val="9"/>
    <w:qFormat/>
    <w:uiPriority w:val="0"/>
    <w:rPr>
      <w:rFonts w:hint="eastAsia" w:ascii="宋体" w:hAnsi="宋体" w:eastAsia="宋体" w:cs="宋体"/>
      <w:b/>
      <w:color w:val="000000"/>
      <w:sz w:val="20"/>
      <w:szCs w:val="20"/>
      <w:u w:val="none"/>
    </w:rPr>
  </w:style>
  <w:style w:type="character" w:customStyle="1" w:styleId="23">
    <w:name w:val="font31"/>
    <w:basedOn w:val="9"/>
    <w:qFormat/>
    <w:uiPriority w:val="0"/>
    <w:rPr>
      <w:rFonts w:hint="eastAsia" w:ascii="宋体" w:hAnsi="宋体" w:eastAsia="宋体" w:cs="宋体"/>
      <w:color w:val="FF0000"/>
      <w:sz w:val="22"/>
      <w:szCs w:val="22"/>
      <w:u w:val="none"/>
    </w:rPr>
  </w:style>
  <w:style w:type="character" w:customStyle="1" w:styleId="24">
    <w:name w:val="font41"/>
    <w:basedOn w:val="9"/>
    <w:qFormat/>
    <w:uiPriority w:val="0"/>
    <w:rPr>
      <w:rFonts w:hint="eastAsia" w:ascii="宋体" w:hAnsi="宋体" w:eastAsia="宋体" w:cs="宋体"/>
      <w:color w:val="000000"/>
      <w:sz w:val="21"/>
      <w:szCs w:val="21"/>
      <w:u w:val="none"/>
    </w:rPr>
  </w:style>
  <w:style w:type="character" w:customStyle="1" w:styleId="25">
    <w:name w:val="font81"/>
    <w:basedOn w:val="9"/>
    <w:qFormat/>
    <w:uiPriority w:val="0"/>
    <w:rPr>
      <w:rFonts w:hint="eastAsia" w:ascii="宋体" w:hAnsi="宋体" w:eastAsia="宋体" w:cs="宋体"/>
      <w:color w:val="000000"/>
      <w:sz w:val="21"/>
      <w:szCs w:val="21"/>
      <w:u w:val="none"/>
    </w:rPr>
  </w:style>
  <w:style w:type="character" w:customStyle="1" w:styleId="26">
    <w:name w:val="font1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26</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2023-10-23T11:27:16Z</cp:lastPrinted>
  <dcterms:modified xsi:type="dcterms:W3CDTF">2023-10-26T02:55:46Z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