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缓急"/>
      <w:bookmarkEnd w:id="0"/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内蒙古自治区人民政府关于《包头市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国土空间总体规划（2021—2035年）》的批复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内政字〔202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包头市人民政府：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你市《关于提请自治区人民政府审批〈包头市国土空间总体规划（2021—2035年）〉的请示》（包府报〔2024〕14号）收悉。现批复如下：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pacing w:val="-6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一、原则同意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自治区有关部门联合审查通过的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《包头市国土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空间总体规划（2021—2035年）》（以下简称《规划》）。《规划》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是包头市空间发展的指南、可持续发展的空间蓝图，是各类开发保护建设活动的基本依据，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认真组织实施。《规划》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实施要坚持以习近平新时代中国特色社会主义思</w:t>
      </w:r>
      <w:r>
        <w:rPr>
          <w:rFonts w:hint="eastAsia" w:ascii="仿宋" w:hAnsi="仿宋" w:eastAsia="仿宋" w:cs="仿宋"/>
          <w:sz w:val="32"/>
          <w:szCs w:val="32"/>
        </w:rPr>
        <w:t>想为指导，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全面贯彻落实党的二十大精神，深入贯彻习近平总书记对内蒙古的重要指示精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神，认真落实自治区党委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政府各项决策部署，完整、准确、全面贯彻新发</w:t>
      </w:r>
      <w:r>
        <w:rPr>
          <w:rFonts w:hint="eastAsia" w:ascii="仿宋" w:hAnsi="仿宋" w:eastAsia="仿宋" w:cs="仿宋"/>
          <w:spacing w:val="-6"/>
          <w:sz w:val="32"/>
          <w:szCs w:val="32"/>
          <w:shd w:val="clear" w:color="auto" w:fill="FFFFFF"/>
        </w:rPr>
        <w:t>展理念，坚持以人民为中心，统筹发展和安全，促进人与自然和谐共生，</w:t>
      </w:r>
      <w:r>
        <w:rPr>
          <w:rFonts w:hint="eastAsia" w:ascii="仿宋" w:hAnsi="仿宋" w:eastAsia="仿宋" w:cs="仿宋"/>
          <w:spacing w:val="-6"/>
          <w:sz w:val="32"/>
          <w:szCs w:val="32"/>
          <w:shd w:val="clear" w:color="auto" w:fill="FFFFFF"/>
          <w:lang w:eastAsia="zh-CN"/>
        </w:rPr>
        <w:t>牢牢把握</w:t>
      </w:r>
      <w:r>
        <w:rPr>
          <w:rFonts w:hint="eastAsia" w:ascii="仿宋" w:hAnsi="仿宋" w:eastAsia="仿宋" w:cs="仿宋"/>
          <w:spacing w:val="-6"/>
          <w:sz w:val="32"/>
          <w:szCs w:val="32"/>
          <w:shd w:val="clear" w:color="auto" w:fill="FFFFFF"/>
        </w:rPr>
        <w:t>铸牢中华民族共同体意识</w:t>
      </w:r>
      <w:r>
        <w:rPr>
          <w:rFonts w:hint="eastAsia" w:ascii="仿宋" w:hAnsi="仿宋" w:eastAsia="仿宋" w:cs="仿宋"/>
          <w:spacing w:val="-6"/>
          <w:sz w:val="32"/>
          <w:szCs w:val="32"/>
          <w:shd w:val="clear" w:color="auto" w:fill="FFFFFF"/>
          <w:lang w:eastAsia="zh-CN"/>
        </w:rPr>
        <w:t>工作主线</w:t>
      </w:r>
      <w:r>
        <w:rPr>
          <w:rFonts w:hint="eastAsia" w:ascii="仿宋" w:hAnsi="仿宋" w:eastAsia="仿宋" w:cs="仿宋"/>
          <w:spacing w:val="-6"/>
          <w:sz w:val="32"/>
          <w:szCs w:val="32"/>
          <w:shd w:val="clear" w:color="auto" w:fill="FFFFFF"/>
        </w:rPr>
        <w:t>，着力建设“两个稀土基地”、现代装备制造业基地、生产服务型国家物流枢纽城市，将包头市建设成为自治区宜居宜业的现代化工业城市。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二、筑牢安全发展的空间基础。到2035年，包头市耕地保有量不低于639.1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862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万亩，其中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永久基本农田保护面积不低于515.3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258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万亩；生态保护红线面积不低于0.7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431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平方千米；城镇开发边界扩展倍数控制在基于2020年城镇建设用地规模的1.3061倍以内；用水总量不超过自治区下达指标；基本草原面积不低于2200.00万亩。明确自然灾害风险重点防控区域，划定洪涝等风险控制线，落实战略性矿产资源、历史文化保护等安全保障空间，全面锚固高质量发展的空间底线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三、构建支撑新发展格局的国土空间体系。深入实施区域协调发展战略、区域重大战略、主体功能区战略、新型城镇化战略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乡村振兴战略，促进形成主体功能明显、优势互补、高质量发展的国土空间开发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保护新格局。强化呼包鄂榆城市群、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呼包鄂乌一体化发展重要节点城市作用，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协同推进黄河流域生态保护和高质量发展，坚持以生态优先、绿色发展为导向，服务构建新发展格局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锚定“闯新路、进中游”目标，对照“七个作模范”要求，为完成好习近平总书记交给内蒙古的五大任务和全方位建设“模范自治区”两件大事做出包头贡献。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四、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系统优化国土空间开发保护格局。发挥区域比较优势，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优化主体功能定位，细化主体功能区划分，完善差别化支持政策。发挥农牧资源优势，持续提升农牧区产能，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发展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都市农业、旱作节水农业，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严格保护耕地和永久基本农田，保障粮食和重要农畜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shd w:val="clear" w:color="auto" w:fill="FFFFFF"/>
        </w:rPr>
        <w:t>产品安全供给。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筑牢大青山生态安全屏障，强化基本草原保护，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协同推进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“三北”防护林体系建设，实施生态保护修复重大工程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，全面提升生态环境稳定性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，增强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生态系统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服务功能。发挥自治区传统工业城市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产业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转型升级示范城市作用，引导各类开发区功能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复合和节约集约用地，完善城市基础设施和公共服务设施，促进城镇空间高质量发展。优化新能源、稀土新材料等优势产业空间布局，为培育发展先进制造业产业集群提供空间保障。加快满都拉口岸及城镇建设，提升边境地区经济社会发展水平和守边固边能力。优化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shd w:val="clear" w:color="auto" w:fill="FFFFFF"/>
        </w:rPr>
        <w:t>农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shd w:val="clear" w:color="auto" w:fill="FFFFFF"/>
          <w:lang w:eastAsia="zh-CN"/>
        </w:rPr>
        <w:t>村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shd w:val="clear" w:color="auto" w:fill="FFFFFF"/>
        </w:rPr>
        <w:t>牧区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嘎查村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shd w:val="clear" w:color="auto" w:fill="FFFFFF"/>
        </w:rPr>
        <w:t>布局，促进城乡空间功能融合，完善城乡生活圈，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提升城乡人居环境品质。强化文化遗产与自然遗产整体保护和系统活化利用，健全文化遗产与自然遗产空间保护机制，构建文化资源、自然资源、景观资源整体保护的空间体系，把生态效益更好转化为社会效益、经济效益，建设独具特色的草原边塞钢城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五、</w:t>
      </w:r>
      <w:bookmarkStart w:id="1" w:name="_Hlk135645404"/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维护规划严肃性权威性。《规划》是对包头市国土空间作出的全局安排，是市域国土空间保护、开发、利用、修复的政策和总纲，必须严格执行，任何部门和个人不得随意修改、违规变更。按照定期体检和五年一评估的要求，健全各级各类国土空间规划实施监测评估预警机制，将规划评估结果作为规划实施监督考核的重要依据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在符合“三区三线”管控要求的前提下，严格管理《规划》重点项目。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建立健全规划监督、执法、问责联动机制，实施规划全生命周期管理。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六、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做好规划实施保障。包头市人民政府要加强组织领导，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明确责任分工，健全工作机制，完善配套政策措施。做好《规划》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印发和公开，强化社会监督。组织完成各级国土空间总体规划、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详细规划、相关专项规划编制工作，加快形成统一的国土空间规划体系。强化对水利、交通、能源、农业、信息、市政等基础设施以及公共服务设施、军事设施、生态环境保护、文物保护、林业草原等专项规划的指导约束，在国土空间规划“一张图”上协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调解决矛盾问题，合理优化空间布局。建立健全市、旗县（区）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国土空间规划委员会制度，发挥对国土空间规划编制实施管理的统筹协调作用。按照“统一底图、统一标准、统一规划、统一平台”的要求，完善国土空间规划“一张图”系统和国土空间基础信息平台，建设国土空间规划实施监测网络，提高空间治理数字化水平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自治区有关部门要根据职责分工，密切协调配合，共同做好指导、监督和评估工作，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坚决贯彻党中央、国务院关于“多规合一”改革的决策部署，不在国土空间规划体系之外另设其他空间规划。《规划》实施中的重大事项要及时请示报告。</w:t>
      </w:r>
      <w:bookmarkEnd w:id="1"/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tabs>
          <w:tab w:val="left" w:pos="7350"/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5238" w:firstLineChars="1637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2024年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</w:t>
      </w:r>
      <w:r>
        <w:rPr>
          <w:rFonts w:hint="eastAsia" w:ascii="仿宋" w:hAnsi="仿宋" w:eastAsia="仿宋" w:cs="仿宋"/>
          <w:spacing w:val="-6"/>
          <w:kern w:val="0"/>
          <w:sz w:val="28"/>
          <w:szCs w:val="28"/>
        </w:rPr>
        <w:t>各盟行政公署、市人民政府，自治区各委、办、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厅、局，各大企业、事业单位。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210" w:leftChars="100" w:right="210" w:rightChars="100" w:firstLine="840" w:firstLineChars="3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自治区党委各部门，内蒙古军区，武警内蒙古总队。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48" w:leftChars="499" w:right="210" w:rightChars="10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自治区人大常委会办公厅、政协办公厅，自治区监委，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自治区高级人民法院，检察院。</w:t>
      </w:r>
      <w:bookmarkStart w:id="2" w:name="印章"/>
      <w:bookmarkEnd w:id="2"/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11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1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CD86FAE"/>
    <w:rsid w:val="12647E34"/>
    <w:rsid w:val="1504129B"/>
    <w:rsid w:val="15ADD654"/>
    <w:rsid w:val="18C161CE"/>
    <w:rsid w:val="1BF4474B"/>
    <w:rsid w:val="217D23BA"/>
    <w:rsid w:val="253524AF"/>
    <w:rsid w:val="27355263"/>
    <w:rsid w:val="27E04077"/>
    <w:rsid w:val="27FF1DDC"/>
    <w:rsid w:val="29255FCE"/>
    <w:rsid w:val="2C497BF4"/>
    <w:rsid w:val="2FF8B3CD"/>
    <w:rsid w:val="318E144D"/>
    <w:rsid w:val="35B52B75"/>
    <w:rsid w:val="36193767"/>
    <w:rsid w:val="379B61F0"/>
    <w:rsid w:val="37DC97BB"/>
    <w:rsid w:val="3BDD2D32"/>
    <w:rsid w:val="3E8003A9"/>
    <w:rsid w:val="3FF3AD68"/>
    <w:rsid w:val="43CE25A7"/>
    <w:rsid w:val="455E1FA0"/>
    <w:rsid w:val="4EDBC437"/>
    <w:rsid w:val="4F163BFA"/>
    <w:rsid w:val="4F7FBA59"/>
    <w:rsid w:val="4FD33F1F"/>
    <w:rsid w:val="4FFF7D51"/>
    <w:rsid w:val="51FBBF10"/>
    <w:rsid w:val="57F6F283"/>
    <w:rsid w:val="5BA68326"/>
    <w:rsid w:val="5EB9B616"/>
    <w:rsid w:val="5F6FACD4"/>
    <w:rsid w:val="5FC47C57"/>
    <w:rsid w:val="5FCF3626"/>
    <w:rsid w:val="604307FB"/>
    <w:rsid w:val="612A5090"/>
    <w:rsid w:val="67C742AE"/>
    <w:rsid w:val="67E37441"/>
    <w:rsid w:val="67FB3FB7"/>
    <w:rsid w:val="68C13D1E"/>
    <w:rsid w:val="69AA7AA3"/>
    <w:rsid w:val="6ADE316A"/>
    <w:rsid w:val="6C486F7D"/>
    <w:rsid w:val="6D76687C"/>
    <w:rsid w:val="6D7EFE52"/>
    <w:rsid w:val="6DFBE098"/>
    <w:rsid w:val="6FBF5C39"/>
    <w:rsid w:val="6FE1F5A3"/>
    <w:rsid w:val="6FE706B4"/>
    <w:rsid w:val="6FEF8DFE"/>
    <w:rsid w:val="6FFD7E43"/>
    <w:rsid w:val="6FFDCAC7"/>
    <w:rsid w:val="72DDA299"/>
    <w:rsid w:val="73EF4460"/>
    <w:rsid w:val="73EFE105"/>
    <w:rsid w:val="755D7641"/>
    <w:rsid w:val="75AE7D1C"/>
    <w:rsid w:val="75EE08EC"/>
    <w:rsid w:val="76167F2F"/>
    <w:rsid w:val="76240541"/>
    <w:rsid w:val="768E2FE9"/>
    <w:rsid w:val="777D3207"/>
    <w:rsid w:val="77BE8835"/>
    <w:rsid w:val="77BF1A69"/>
    <w:rsid w:val="77CF0182"/>
    <w:rsid w:val="77DEF7EF"/>
    <w:rsid w:val="79F7B49C"/>
    <w:rsid w:val="7AFF8764"/>
    <w:rsid w:val="7BD96196"/>
    <w:rsid w:val="7BDBA3F8"/>
    <w:rsid w:val="7BDF1DA4"/>
    <w:rsid w:val="7C7734A3"/>
    <w:rsid w:val="7CE2E0B8"/>
    <w:rsid w:val="7CF77418"/>
    <w:rsid w:val="7CFE5A1B"/>
    <w:rsid w:val="7D1850A2"/>
    <w:rsid w:val="7D7FEC1A"/>
    <w:rsid w:val="7D972DEB"/>
    <w:rsid w:val="7DE5E9F9"/>
    <w:rsid w:val="7E7FFB0A"/>
    <w:rsid w:val="7EE7EB1F"/>
    <w:rsid w:val="7F4D1DE8"/>
    <w:rsid w:val="7F4F8739"/>
    <w:rsid w:val="7F7B2259"/>
    <w:rsid w:val="7F8DDB09"/>
    <w:rsid w:val="7FBFDCF1"/>
    <w:rsid w:val="7FDE9485"/>
    <w:rsid w:val="7FDF11D8"/>
    <w:rsid w:val="7FEB65E4"/>
    <w:rsid w:val="7FEBC5C4"/>
    <w:rsid w:val="7FF33DF4"/>
    <w:rsid w:val="7FF5A5D9"/>
    <w:rsid w:val="7FF908E2"/>
    <w:rsid w:val="7FFBC305"/>
    <w:rsid w:val="7FFE1AF2"/>
    <w:rsid w:val="7FFF3EC3"/>
    <w:rsid w:val="7FFF56F4"/>
    <w:rsid w:val="7FFFE2FD"/>
    <w:rsid w:val="9DBB54A0"/>
    <w:rsid w:val="AE677FC3"/>
    <w:rsid w:val="AFE43738"/>
    <w:rsid w:val="B1EEE1B9"/>
    <w:rsid w:val="B8AFAB4A"/>
    <w:rsid w:val="B8FD5A0D"/>
    <w:rsid w:val="B97F7C6A"/>
    <w:rsid w:val="BAEE7709"/>
    <w:rsid w:val="BB9F5376"/>
    <w:rsid w:val="BBFF7C2F"/>
    <w:rsid w:val="BCB3F71C"/>
    <w:rsid w:val="BECFFC05"/>
    <w:rsid w:val="BF6FFBEF"/>
    <w:rsid w:val="BF7FA0BA"/>
    <w:rsid w:val="C3DFE98E"/>
    <w:rsid w:val="C57FAF80"/>
    <w:rsid w:val="D6EF7D66"/>
    <w:rsid w:val="D76F0606"/>
    <w:rsid w:val="D91D79ED"/>
    <w:rsid w:val="DBFE6E2C"/>
    <w:rsid w:val="DDFFBB63"/>
    <w:rsid w:val="DEB3C5BB"/>
    <w:rsid w:val="DF2F007B"/>
    <w:rsid w:val="DF7D97EC"/>
    <w:rsid w:val="DFED1C9F"/>
    <w:rsid w:val="DFED7673"/>
    <w:rsid w:val="DFF8C51F"/>
    <w:rsid w:val="E1D50CAC"/>
    <w:rsid w:val="E6F08CBB"/>
    <w:rsid w:val="EB5F2DB8"/>
    <w:rsid w:val="EB6DBF4D"/>
    <w:rsid w:val="EB8F1039"/>
    <w:rsid w:val="EBFB04D0"/>
    <w:rsid w:val="EDF6FA53"/>
    <w:rsid w:val="EFDFE40E"/>
    <w:rsid w:val="F39F23BE"/>
    <w:rsid w:val="F3D59E25"/>
    <w:rsid w:val="F3EED760"/>
    <w:rsid w:val="F6DBA134"/>
    <w:rsid w:val="F76F7E19"/>
    <w:rsid w:val="F7993D59"/>
    <w:rsid w:val="F7DCED76"/>
    <w:rsid w:val="F7EE7DF1"/>
    <w:rsid w:val="F7FA7AD1"/>
    <w:rsid w:val="F7FF4EC2"/>
    <w:rsid w:val="F9BFEFC8"/>
    <w:rsid w:val="FBCDB014"/>
    <w:rsid w:val="FD3D8FAB"/>
    <w:rsid w:val="FD73A2ED"/>
    <w:rsid w:val="FDF1A162"/>
    <w:rsid w:val="FE3FEDB2"/>
    <w:rsid w:val="FEB8886C"/>
    <w:rsid w:val="FED722EC"/>
    <w:rsid w:val="FEDF9F9F"/>
    <w:rsid w:val="FEFE99AA"/>
    <w:rsid w:val="FEFFDA75"/>
    <w:rsid w:val="FEFFDF84"/>
    <w:rsid w:val="FF7F1E2C"/>
    <w:rsid w:val="FFB7F9FF"/>
    <w:rsid w:val="FFBD8E16"/>
    <w:rsid w:val="FFBFEA53"/>
    <w:rsid w:val="FFDB2BF1"/>
    <w:rsid w:val="FFEF8748"/>
    <w:rsid w:val="FFFE09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bidi w:val="0"/>
      <w:spacing w:before="120" w:after="120"/>
    </w:pPr>
    <w:rPr>
      <w:rFonts w:ascii="Calibri" w:hAnsi="Calibri" w:eastAsia="宋体" w:cs="Times New Roman"/>
      <w:i/>
      <w:iCs/>
      <w:color w:val="auto"/>
      <w:sz w:val="24"/>
      <w:szCs w:val="24"/>
    </w:rPr>
  </w:style>
  <w:style w:type="paragraph" w:styleId="3">
    <w:name w:val="Body Text"/>
    <w:basedOn w:val="1"/>
    <w:uiPriority w:val="0"/>
    <w:pPr>
      <w:suppressAutoHyphens/>
      <w:bidi w:val="0"/>
      <w:spacing w:before="0" w:after="140" w:line="276" w:lineRule="auto"/>
    </w:pPr>
    <w:rPr>
      <w:rFonts w:ascii="Calibri" w:hAnsi="Calibri" w:eastAsia="宋体" w:cs="Times New Roman"/>
      <w:color w:val="auto"/>
      <w:szCs w:val="24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uiPriority w:val="0"/>
  </w:style>
  <w:style w:type="paragraph" w:styleId="7">
    <w:name w:val="Normal (Web)"/>
    <w:basedOn w:val="1"/>
    <w:qFormat/>
    <w:uiPriority w:val="0"/>
    <w:pPr>
      <w:suppressAutoHyphens/>
      <w:bidi w:val="0"/>
    </w:pPr>
    <w:rPr>
      <w:rFonts w:ascii="Calibri" w:hAnsi="Calibri" w:eastAsia="宋体" w:cs="Times New Roman"/>
      <w:color w:val="auto"/>
      <w:sz w:val="24"/>
      <w:szCs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uiPriority w:val="0"/>
  </w:style>
  <w:style w:type="paragraph" w:customStyle="1" w:styleId="12">
    <w:name w:val="Heading"/>
    <w:basedOn w:val="1"/>
    <w:next w:val="3"/>
    <w:uiPriority w:val="0"/>
    <w:pPr>
      <w:keepNext/>
      <w:widowControl w:val="0"/>
      <w:suppressAutoHyphens/>
      <w:bidi w:val="0"/>
      <w:spacing w:before="240" w:after="120"/>
    </w:pPr>
    <w:rPr>
      <w:rFonts w:ascii="Liberation Sans" w:hAnsi="Liberation Sans" w:eastAsia="Noto Sans CJK SC Regular" w:cs="Noto Sans CJK SC Regular"/>
      <w:color w:val="auto"/>
      <w:sz w:val="28"/>
      <w:szCs w:val="28"/>
      <w:lang w:bidi="ar-SA"/>
    </w:rPr>
  </w:style>
  <w:style w:type="paragraph" w:customStyle="1" w:styleId="13">
    <w:name w:val="Index"/>
    <w:basedOn w:val="1"/>
    <w:uiPriority w:val="0"/>
    <w:pPr>
      <w:widowControl w:val="0"/>
      <w:suppressLineNumbers/>
      <w:suppressAutoHyphens/>
      <w:bidi w:val="0"/>
    </w:pPr>
    <w:rPr>
      <w:rFonts w:ascii="Calibri" w:hAnsi="Calibri" w:eastAsia="宋体" w:cs="Times New Roman"/>
      <w:color w:val="auto"/>
      <w:szCs w:val="24"/>
    </w:rPr>
  </w:style>
  <w:style w:type="character" w:customStyle="1" w:styleId="14">
    <w:name w:val="页脚 Char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Char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默认段落字体1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1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哈斯高娃:返回拟稿人</cp:lastModifiedBy>
  <cp:lastPrinted>2024-03-27T14:56:09Z</cp:lastPrinted>
  <dcterms:modified xsi:type="dcterms:W3CDTF">2024-04-03T03:25:07Z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