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标题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内蒙古自治区人民政府关于《通辽市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国土空间总体规划（2021—2035年）》的批复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2" w:name="_GoBack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通辽市人民政府：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你市《关于批准实施〈通辽市国土空间总体规划（2021—2035年）〉及科尔沁区等8个旗县市区国土空间总体规划的请示》（通政发〔2023〕62号）收悉。现批复如下：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一、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原则同意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《通辽市国土空间总体规划（2021—2035年）》（以下简称《规划》）。《规划》是通辽市空间发展的指南、可持续发展的空间蓝图，是各类开发保护建设活动的基本依据，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认真组织实施。《规划》实施要坚持以习近平新时代中国特色社会主义思想为指导，全面贯彻落实党的二十大精神，深入贯彻习近平总书记对内蒙古的重要指示精神，认真落实自治区党委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政府各项决策部署，完整、准确、全面贯彻新发展理念，坚持以人民为中心，统筹发展和安全，促进人与自然和谐共生，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工作主线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，着力建设蒙东承接产业转移示范区、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  <w:lang w:eastAsia="zh-CN"/>
        </w:rPr>
        <w:t>国家高质量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绿色农畜产品生产基地、国家综合交通枢纽城市，将通辽市建设成为自治区东部现代化区域中心城市。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3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二、筑牢安全发展的空间基础。到2035年，通辽市耕地保有量不低于3179.6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591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万亩，其中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永久基本农田保护面积不低于2597.14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万亩；生态保护红线面积不低于1.5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691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万平方千米；城镇开发边界扩展倍数控制在基于2020年城镇建设用地规模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1.3033倍以内；用水总量不超过自治区下达指标；基本草原面积不低于1900.00万亩。明确自然灾害风险重点防控区域，划定洪涝等风险控制线，落实战略性矿产资源、历史文化保护等安全保障空间，全面锚固高质量发展的空间底线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三、构建支撑新发展格局的国土空间体系。深入实施区域协调发展战略、区域重大战略、主体功能区战略、新型城镇化战略、乡村振兴战略，促进形成主体功能明显、优势互补、高质量发展的国土空间开发保护新格局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推动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东北全面振兴，深度融入京津冀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协同发展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，坚持以生态优先、绿色发展为导向，服务构建新发展格局。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锚定“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新路、进中游”目标，对照“七个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模范”要求，为完成好习近平总书记交给内蒙古的五大任务和全方位建设“模范自治区”两件大事做出通辽贡献。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四、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系统优化国土空间开发保护格局。发挥区域比较优势，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优化主体功能定位，细化主体功能区划分，完善差别化支持政策。发挥农牧资源优势，强化黑土地保护，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优化西辽河流域农牧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业空间布局，支持符合条件的地区开展盐碱地综合利用，严格保护耕地和永久基本农田，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保障粮食和重要农畜产品安全供给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筑牢大兴安岭生态安全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屏障，加强西辽河上游水源涵养能力，强化基本草原保护，协同推进“三北”防护林体系建设，实施生态保护修复重大工程，打好科尔沁沙地歼灭战，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全面提升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生态系统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服务功能。加快推进赤峰、通辽“双子星”区域中心城市建设，引导各类开发区功能复合和节约集约用地，优化产业空间布局，增强创新发展能力，为新能源、生物育种、生物制药等优势产业提供空间保障。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完善城市基础设施和公共服务设施，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科学引导城乡协调发展，优化农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牧区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嘎查村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布局，完善城乡生活圈，提升城乡人居环境品质。强化文化遗产与自然遗产整体保护和系统活化利用，健全文化遗产与自然遗产空间保护机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制，构建文化资源、自然资源、景观资源整体保护的空间体系，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把生态效益更好转化为社会效益、经济效益，建设通达辽阔、独具特色的生态旅游名城。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维护规划严肃性权威性。《规划》是对通辽市国土空间作出的全局安排，是市域国土空间保护、开发、利用、修复的政策和总纲，必须严格执行，任何部门和个人不得随意修改、违规变更。按照定期体检和五年一评估的要求，健全各级各类国土空间规划实施监测评估预警机制，将规划评估结果作为规划实施监督考核的重要依据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做好规划实施保障。通辽市人民政府要加强组织领导，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明确责任分工，健全工作机制，完善配套政策措施。做好《规划》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印发和公开，强化社会监督。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组织完成各级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国土空间总体规划、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详细规划、相关专项规划编制工作，加快形成统一的国土空间规划体系。强化对水利、交通、能源、农业、信息、市政等基础设施以及公共服务设施、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军事设施、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生态环境保护、文物保护、林业草原等专项规划的指导约束，在国土空间规划“一张图”上协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调解决矛盾问题，合理优化空间布局。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建立健全市、旗县（市、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区）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土空间规划委员会制度，发挥对国土空间规划编制实施管理的统筹协调作用。按照“统一底图、统一标准、统一规划、统一平台”的要求，完善国土空间规划“一张图”系统和国土空间基础信息平台，建设国土空间规划实施监测网络，提高空间治理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数字化水平。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  <w:lang w:eastAsia="zh-CN"/>
        </w:rPr>
        <w:t>自治区有关部门要根据职责分工，密切协调配合，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共同做好指导、监督和评估工作，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坚决贯彻党中央、国务院关于“多规合一”改革的决策部署，不在国土空间规划体系之外另设其他空间规划。《规划》实施中的重大事项要及时请示报告。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280" w:firstLineChars="165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</w:p>
    <w:bookmarkEnd w:id="2"/>
    <w:p>
      <w:pPr>
        <w:spacing w:line="40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spacing w:val="-6"/>
          <w:kern w:val="0"/>
          <w:sz w:val="28"/>
          <w:szCs w:val="28"/>
        </w:rPr>
        <w:t>各盟行政公署、市人民政府，自治区各委、办、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自治区人大常委会办公厅、政协办公厅，自治区监委，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自治区高级人民法院，检察院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8E07B"/>
    <w:multiLevelType w:val="singleLevel"/>
    <w:tmpl w:val="6568E07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8D777A1"/>
    <w:rsid w:val="1BF4474B"/>
    <w:rsid w:val="217D23BA"/>
    <w:rsid w:val="27355263"/>
    <w:rsid w:val="27E04077"/>
    <w:rsid w:val="29255FCE"/>
    <w:rsid w:val="36193767"/>
    <w:rsid w:val="3E8003A9"/>
    <w:rsid w:val="3F7FB26A"/>
    <w:rsid w:val="43CE25A7"/>
    <w:rsid w:val="4C573D2E"/>
    <w:rsid w:val="4FD33F1F"/>
    <w:rsid w:val="58663729"/>
    <w:rsid w:val="5FC47C57"/>
    <w:rsid w:val="604307FB"/>
    <w:rsid w:val="612A5090"/>
    <w:rsid w:val="67C742AE"/>
    <w:rsid w:val="67D0190E"/>
    <w:rsid w:val="68C13D1E"/>
    <w:rsid w:val="68D47368"/>
    <w:rsid w:val="69AA7AA3"/>
    <w:rsid w:val="6ADE316A"/>
    <w:rsid w:val="76167F2F"/>
    <w:rsid w:val="76240541"/>
    <w:rsid w:val="7C7734A3"/>
    <w:rsid w:val="7CCC48D5"/>
    <w:rsid w:val="7D1850A2"/>
    <w:rsid w:val="7F274DBF"/>
    <w:rsid w:val="B5DFCAC7"/>
    <w:rsid w:val="BCFF9F3F"/>
    <w:rsid w:val="DBED9AEB"/>
    <w:rsid w:val="DFAF6073"/>
    <w:rsid w:val="E9FD1FED"/>
    <w:rsid w:val="FC5BF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3"/>
    <w:qFormat/>
    <w:uiPriority w:val="0"/>
    <w:pPr>
      <w:ind w:left="420" w:leftChars="200"/>
    </w:pPr>
  </w:style>
  <w:style w:type="paragraph" w:customStyle="1" w:styleId="3">
    <w:name w:val="Normal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3"/>
    <w:next w:val="3"/>
    <w:qFormat/>
    <w:uiPriority w:val="10"/>
    <w:pPr>
      <w:spacing w:before="240" w:after="60"/>
      <w:jc w:val="center"/>
      <w:outlineLvl w:val="0"/>
    </w:pPr>
    <w:rPr>
      <w:rFonts w:ascii="Cambria" w:hAnsi="Cambria" w:eastAsia="方正小标宋_GBK" w:cs="Times New Roman"/>
      <w:b/>
      <w:bCs/>
      <w:sz w:val="44"/>
      <w:szCs w:val="32"/>
    </w:r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  <w:sz w:val="24"/>
      <w:szCs w:val="24"/>
    </w:rPr>
  </w:style>
  <w:style w:type="paragraph" w:styleId="9">
    <w:name w:val="Body Text First Indent 2"/>
    <w:basedOn w:val="2"/>
    <w:qFormat/>
    <w:uiPriority w:val="0"/>
    <w:pPr>
      <w:ind w:firstLine="210" w:firstLineChars="200"/>
    </w:pPr>
    <w:rPr>
      <w:sz w:val="28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uiPriority w:val="0"/>
  </w:style>
  <w:style w:type="character" w:customStyle="1" w:styleId="14">
    <w:name w:val="页脚 Char"/>
    <w:link w:val="6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7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3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dcterms:modified xsi:type="dcterms:W3CDTF">2024-04-03T03:38:55Z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