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主送单位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内蒙古自治区人民政府关于《鄂尔多斯市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国土空间总体规划（2021</w:t>
      </w:r>
      <w:r>
        <w:rPr>
          <w:rFonts w:hint="eastAsia" w:ascii="方正小标宋简体" w:hAnsi="宋体" w:eastAsia="方正小标宋简体"/>
          <w:sz w:val="44"/>
          <w:szCs w:val="44"/>
        </w:rPr>
        <w:t>—</w:t>
      </w:r>
      <w:r>
        <w:rPr>
          <w:rFonts w:ascii="方正小标宋简体" w:hAnsi="宋体" w:eastAsia="方正小标宋简体"/>
          <w:sz w:val="44"/>
          <w:szCs w:val="44"/>
        </w:rPr>
        <w:t>2035年）》的批复</w:t>
      </w:r>
    </w:p>
    <w:p>
      <w:pPr>
        <w:pStyle w:val="2"/>
      </w:pPr>
    </w:p>
    <w:p>
      <w:pPr>
        <w:pStyle w:val="2"/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1" w:name="_GoBack"/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鄂尔多斯市人民政府：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你市《关于审批〈鄂尔多斯市国土空间总体规划（2021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2035年）的请示》（鄂府字〔2023〕18号）收悉。现批复如下：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一、原则同意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《鄂尔多斯市国土空间总体规划（2021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2035年）》（以下简称《规划》）。《规划》是鄂尔多斯市空间发展的指南、可持续发展的空间蓝图，是</w:t>
      </w:r>
      <w:r>
        <w:rPr>
          <w:rFonts w:ascii="Times New Roman" w:hAnsi="Times New Roman" w:eastAsia="仿宋_GB2312" w:cs="Times New Roman"/>
          <w:spacing w:val="0"/>
          <w:sz w:val="32"/>
          <w:szCs w:val="32"/>
          <w:shd w:val="clear" w:color="auto" w:fill="FFFFFF"/>
        </w:rPr>
        <w:t>各类开发保护建设活动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的基本依据，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shd w:val="clear" w:color="auto" w:fill="FFFFFF"/>
          <w:lang w:eastAsia="zh-CN"/>
        </w:rPr>
        <w:t>要</w:t>
      </w:r>
      <w:r>
        <w:rPr>
          <w:rFonts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认真组织实施。《规划》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</w:rPr>
        <w:t>实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施要坚持以习近平新时代中国特色社会主义思想为指导，全面贯彻落实党的二十大精神，深入贯彻习近平总书记对内蒙古的重要指示精神，认真落实自治区党委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政府各项决策部署，完整、准确、全面贯彻新发展理念，坚持以人民为中心，统筹发展和安全，促进人与自然和谐共生，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工作主线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高质量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建设现代煤化工示范区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国家重要能源和战略资源基地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，将鄂尔多斯市建设成为自治区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重要经济增长极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二、筑牢安全发展的空间基础。到2035年，鄂尔多斯市耕地保有量不低于876.17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万亩，其中永久基本农田保护面积不低于642.7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650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万亩；生态保护红线面积不低于2.3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385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万平方千米；城镇开发边界扩展倍数控制在基于2020年城镇建设用地规模的1.3115倍以内；用水总量不超过自治区下达指标；基本草原面积不低于5800.00万亩。明确自然灾害风险重点防控区域，划定洪涝等风险控制线，落实战略性矿产资源、历史文化保护等安全保障空间，全面锚固高质量发展的空间底线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三、构建支撑新发展格局的国土空间体系。深入实施区域协调发展战略、区域重大战略、主体功能区战略、新型城镇化战略、乡村振兴战略，促进形成主体功能明显、优势互补、高质量发展的国土空间开发保护新格局。强化呼包鄂榆城市群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呼包鄂乌一体化发展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重要节点城市作用，协同推进黄河流域生态保护和高质量发展，坚持以生态优先、绿色发展为导向，服务构建新发展格局。锚定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闯新路、进中游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目标，对照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七个作模范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要求，为完成好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习近平总书记交给内蒙古的五大任务和全方位建设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模范自治区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两件大事做出鄂尔多斯贡献。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四、系统优化国土空间开发保护格局。发挥区域比较优势，优化主体功能定位，细化主体功能区划分，完善差别化支持政策。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优化沿黄干流平原农牧区和鄂尔多斯草原畜牧区农牧业空间布局，发挥农牧资源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优势，支持符合条件的地区开展盐碱地综合利用，严格保护耕地和永久基本农田，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保障粮食和重要农畜产品安全供给。加强库布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其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沙漠与毛乌素沙地生态建设，强化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基本草原保护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协同推进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三北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防护林体系建设，实施生态保护修复重大工程，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加强历史遗留废弃矿山治理，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全面提升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生态系统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服务功能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引导各类开发区功能复合和节约集约用地，完善城市基础设施和公共服务设施，促进城镇空间高质量发展。优化产业空间布局，为提升传统能源供给保障能力，加快规划建设大型风光电基地，培育发展先进制造业集群提供空间保障。优化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村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牧区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嘎查村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布局，促进城乡空间功能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融合，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完善城乡生活圈，提升城乡人居环境品质。强化文化遗产与自然遗产整体保护和系统活化利用，健全文化遗产与自然遗产空间保护机制，构建文化资源、自然资源、景观资源整体保护的空间体系，把生态效益更好转化为社会效益、经济效益，建设生态宜居现代化公园城市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五、维护规划严肃性权威性。《规划》是对鄂尔多斯市国土空间作出的全局安排，是市域国土空间保护、开发、利用、修复的政策和总纲，必须严格执行，任何部门和个人不得随意修改、违规变更。按照定期体检和五年一评估的要求，健全各级各类国土空间规划实施监测评估预警机制，将规划评估结果作为规划实施监督考核的重要依据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六、做好规划实施保障。鄂尔多斯市人民政府要加强组织领导，明确责任分工，健全工作机制，完善配套政策措施。做好《规划》印发和公开，强化社会监督。组织完成各级国土空间总体规划、详细规划、相关专项规划编制工作，加快形成统一的国土空间规划体系。强化对水利、交通、能源、农业、信息、市政等基础设施以及公共服务设施、军事设施、生态环境保护、文物保护、林业草原等专项规划的指导约束，在国土空间规划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一张图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上协调解决矛盾问题，合理优化空间布局。建立健全市、旗（区）国土空间规划委员会制度，发挥对国土空间规划编制实施管理的统筹协调作用。按照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统一底图、统一标准、统一规划、统一平台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的要求，完善国土空间规划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一张图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系统和国土空间基础信息平台，建设国土空间规划实施监测网络，提高空间治理数字化水平。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坚决贯彻党中央、国务院关于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多规合一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改革的决策部署，不在国土空间规划体系之外另设其他空间规划。《规划》实施中的重大事项要及时请示报告。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（此件公开发布）</w:t>
      </w:r>
    </w:p>
    <w:p>
      <w:pPr>
        <w:spacing w:line="600" w:lineRule="exact"/>
        <w:ind w:left="1478" w:leftChars="304" w:hanging="840" w:hangingChars="300"/>
        <w:rPr>
          <w:rFonts w:hAnsi="黑体" w:eastAsia="黑体"/>
          <w:color w:val="000000"/>
          <w:sz w:val="28"/>
          <w:szCs w:val="28"/>
          <w:shd w:val="clear" w:color="auto" w:fill="FFFFFF"/>
        </w:rPr>
      </w:pP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9" w:leftChars="133" w:right="210" w:rightChars="100" w:hanging="840" w:hangingChars="300"/>
        <w:jc w:val="left"/>
        <w:textAlignment w:val="auto"/>
        <w:rPr>
          <w:rFonts w:hint="eastAsia" w:ascii="仿宋_GB2312" w:hAnsi="宋体" w:eastAsia="仿宋_GB2312" w:cs="Arial"/>
          <w:kern w:val="0"/>
          <w:sz w:val="28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hAnsi="宋体" w:eastAsia="仿宋_GB2312" w:cs="Arial"/>
          <w:spacing w:val="-6"/>
          <w:kern w:val="0"/>
          <w:sz w:val="28"/>
        </w:rPr>
        <w:t>各盟行政公署、市人民政府，自治区各委、办、</w:t>
      </w:r>
      <w:r>
        <w:rPr>
          <w:rFonts w:hint="eastAsia" w:ascii="仿宋_GB2312" w:hAnsi="宋体" w:eastAsia="仿宋_GB2312" w:cs="Arial"/>
          <w:kern w:val="0"/>
          <w:sz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 w:rightChars="100" w:firstLine="1120" w:firstLineChars="400"/>
        <w:jc w:val="left"/>
        <w:textAlignment w:val="auto"/>
        <w:rPr>
          <w:rFonts w:hint="eastAsia" w:ascii="仿宋_GB2312" w:hAnsi="宋体" w:eastAsia="仿宋_GB2312" w:cs="Arial"/>
          <w:kern w:val="0"/>
          <w:sz w:val="28"/>
        </w:rPr>
      </w:pPr>
      <w:r>
        <w:rPr>
          <w:rFonts w:hint="eastAsia" w:ascii="仿宋_GB2312" w:hAnsi="宋体" w:eastAsia="仿宋_GB2312" w:cs="Arial"/>
          <w:kern w:val="0"/>
          <w:sz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7" w:leftChars="532" w:right="210" w:rightChars="10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Arial"/>
          <w:spacing w:val="6"/>
          <w:kern w:val="0"/>
          <w:sz w:val="28"/>
        </w:rPr>
        <w:t>自治区人大常委会办公厅、政协办公厅，自治区监委，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自治区高级人民法院，检察院。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42B92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68C2C8B"/>
    <w:rsid w:val="0D1C0263"/>
    <w:rsid w:val="113277F2"/>
    <w:rsid w:val="1BF4474B"/>
    <w:rsid w:val="1F490EA3"/>
    <w:rsid w:val="217D23BA"/>
    <w:rsid w:val="24596568"/>
    <w:rsid w:val="27355263"/>
    <w:rsid w:val="274255D2"/>
    <w:rsid w:val="27E04077"/>
    <w:rsid w:val="29255FCE"/>
    <w:rsid w:val="29314D77"/>
    <w:rsid w:val="2CAA501A"/>
    <w:rsid w:val="357C39EF"/>
    <w:rsid w:val="36193767"/>
    <w:rsid w:val="3E8003A9"/>
    <w:rsid w:val="3F68CA71"/>
    <w:rsid w:val="43125C37"/>
    <w:rsid w:val="43CE25A7"/>
    <w:rsid w:val="49CD3B4E"/>
    <w:rsid w:val="4BFF4DD8"/>
    <w:rsid w:val="4FD33F1F"/>
    <w:rsid w:val="50D42B92"/>
    <w:rsid w:val="53BF6FD8"/>
    <w:rsid w:val="56FA7FAE"/>
    <w:rsid w:val="5B3F6767"/>
    <w:rsid w:val="5C115E30"/>
    <w:rsid w:val="5C2DDA62"/>
    <w:rsid w:val="5F5D51EF"/>
    <w:rsid w:val="5F5EF8B7"/>
    <w:rsid w:val="5FC47C57"/>
    <w:rsid w:val="5FE778E5"/>
    <w:rsid w:val="604307FB"/>
    <w:rsid w:val="612A5090"/>
    <w:rsid w:val="67C742AE"/>
    <w:rsid w:val="68C13D1E"/>
    <w:rsid w:val="69AA7AA3"/>
    <w:rsid w:val="6ADE316A"/>
    <w:rsid w:val="6FDDEA29"/>
    <w:rsid w:val="73FE905B"/>
    <w:rsid w:val="76167F2F"/>
    <w:rsid w:val="76240541"/>
    <w:rsid w:val="7C7734A3"/>
    <w:rsid w:val="7D1850A2"/>
    <w:rsid w:val="7DFF85D2"/>
    <w:rsid w:val="7F2CE378"/>
    <w:rsid w:val="7FEF6DEA"/>
    <w:rsid w:val="977FFE44"/>
    <w:rsid w:val="9BF94031"/>
    <w:rsid w:val="ABFFF11A"/>
    <w:rsid w:val="B9F5E62E"/>
    <w:rsid w:val="D53FBFF4"/>
    <w:rsid w:val="DBF3758E"/>
    <w:rsid w:val="EDFC2D48"/>
    <w:rsid w:val="EFFC4111"/>
    <w:rsid w:val="F64629A3"/>
    <w:rsid w:val="F7CB4908"/>
    <w:rsid w:val="FB5A6F46"/>
    <w:rsid w:val="FE7952D2"/>
    <w:rsid w:val="FEF9C60F"/>
    <w:rsid w:val="FFFD76F8"/>
    <w:rsid w:val="FFFF0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paragraph" w:customStyle="1" w:styleId="10">
    <w:name w:val="p0"/>
    <w:basedOn w:val="1"/>
    <w:unhideWhenUsed/>
    <w:qFormat/>
    <w:uiPriority w:val="99"/>
    <w:pPr>
      <w:widowControl/>
    </w:pPr>
    <w:rPr>
      <w:rFonts w:hint="eastAsia" w:ascii="Calibri" w:hAnsi="Calibri" w:eastAsia="宋体" w:cs="Times New Roman"/>
      <w:szCs w:val="24"/>
    </w:rPr>
  </w:style>
  <w:style w:type="character" w:customStyle="1" w:styleId="11">
    <w:name w:val="页脚 Char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dcterms:modified xsi:type="dcterms:W3CDTF">2024-04-03T03:58:41Z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